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773" w:rsidRDefault="00CE1773" w:rsidP="00876478">
      <w:pPr>
        <w:rPr>
          <w:rFonts w:hint="cs"/>
          <w:noProof/>
          <w:rtl/>
          <w:lang w:bidi="fa-IR"/>
        </w:rPr>
      </w:pPr>
    </w:p>
    <w:p w:rsidR="00D05DDF" w:rsidRDefault="00D05DDF" w:rsidP="00876478">
      <w:pPr>
        <w:rPr>
          <w:noProof/>
          <w:rtl/>
        </w:rPr>
      </w:pPr>
    </w:p>
    <w:p w:rsidR="00D05DDF" w:rsidRDefault="00D05DDF" w:rsidP="00876478">
      <w:pPr>
        <w:rPr>
          <w:noProof/>
          <w:rtl/>
        </w:rPr>
      </w:pPr>
    </w:p>
    <w:p w:rsidR="00876478" w:rsidRPr="00876478" w:rsidRDefault="00876478" w:rsidP="00876478">
      <w:pPr>
        <w:spacing w:after="160"/>
        <w:jc w:val="center"/>
        <w:rPr>
          <w:rFonts w:asciiTheme="minorHAnsi" w:eastAsiaTheme="minorHAnsi" w:hAnsiTheme="minorHAnsi" w:cs="B Nazanin"/>
          <w:b/>
          <w:bCs/>
          <w:sz w:val="32"/>
          <w:szCs w:val="32"/>
          <w:rtl/>
          <w:lang w:bidi="fa-IR"/>
        </w:rPr>
      </w:pPr>
    </w:p>
    <w:p w:rsidR="00876478" w:rsidRPr="00876478" w:rsidRDefault="00876478" w:rsidP="00876478">
      <w:pPr>
        <w:spacing w:after="160"/>
        <w:jc w:val="center"/>
        <w:rPr>
          <w:rFonts w:asciiTheme="minorHAnsi" w:eastAsiaTheme="minorHAnsi" w:hAnsiTheme="minorHAnsi" w:cs="B Nazanin"/>
          <w:b/>
          <w:bCs/>
          <w:sz w:val="32"/>
          <w:szCs w:val="32"/>
          <w:rtl/>
          <w:lang w:bidi="fa-IR"/>
        </w:rPr>
      </w:pPr>
    </w:p>
    <w:p w:rsidR="00876478" w:rsidRPr="00876478" w:rsidRDefault="00876478" w:rsidP="00876478">
      <w:pPr>
        <w:spacing w:after="160"/>
        <w:jc w:val="center"/>
        <w:rPr>
          <w:rFonts w:asciiTheme="minorHAnsi" w:eastAsiaTheme="minorHAnsi" w:hAnsiTheme="minorHAnsi" w:cs="B Nazanin"/>
          <w:b/>
          <w:bCs/>
          <w:sz w:val="32"/>
          <w:szCs w:val="32"/>
          <w:rtl/>
          <w:lang w:bidi="fa-IR"/>
        </w:rPr>
      </w:pPr>
    </w:p>
    <w:p w:rsidR="00876478" w:rsidRPr="00876478" w:rsidRDefault="00876478" w:rsidP="00876478">
      <w:pPr>
        <w:spacing w:after="160"/>
        <w:jc w:val="center"/>
        <w:rPr>
          <w:rFonts w:asciiTheme="minorHAnsi" w:eastAsiaTheme="minorHAnsi" w:hAnsiTheme="minorHAnsi" w:cs="B Nazanin"/>
          <w:b/>
          <w:bCs/>
          <w:sz w:val="32"/>
          <w:szCs w:val="32"/>
          <w:rtl/>
          <w:lang w:bidi="fa-IR"/>
        </w:rPr>
      </w:pPr>
    </w:p>
    <w:p w:rsidR="00876478" w:rsidRPr="00876478" w:rsidRDefault="00876478" w:rsidP="00876478">
      <w:pPr>
        <w:spacing w:after="160"/>
        <w:jc w:val="center"/>
        <w:rPr>
          <w:rFonts w:asciiTheme="minorHAnsi" w:eastAsiaTheme="minorHAnsi" w:hAnsiTheme="minorHAnsi" w:cs="B Nazanin"/>
          <w:b/>
          <w:bCs/>
          <w:sz w:val="32"/>
          <w:szCs w:val="32"/>
          <w:rtl/>
          <w:lang w:bidi="fa-IR"/>
        </w:rPr>
      </w:pPr>
    </w:p>
    <w:p w:rsidR="00876478" w:rsidRPr="00876478" w:rsidRDefault="00876478" w:rsidP="00876478">
      <w:pPr>
        <w:spacing w:after="160"/>
        <w:jc w:val="center"/>
        <w:rPr>
          <w:rFonts w:asciiTheme="minorHAnsi" w:eastAsiaTheme="minorHAnsi" w:hAnsiTheme="minorHAnsi" w:cs="B Nazanin"/>
          <w:b/>
          <w:bCs/>
          <w:sz w:val="32"/>
          <w:szCs w:val="32"/>
          <w:rtl/>
          <w:lang w:bidi="fa-IR"/>
        </w:rPr>
      </w:pPr>
    </w:p>
    <w:p w:rsidR="00876478" w:rsidRPr="00876478" w:rsidRDefault="00876478" w:rsidP="00876478">
      <w:pPr>
        <w:spacing w:after="160"/>
        <w:jc w:val="center"/>
        <w:rPr>
          <w:rFonts w:asciiTheme="minorHAnsi" w:eastAsiaTheme="minorHAnsi" w:hAnsiTheme="minorHAnsi" w:cs="B Nazanin"/>
          <w:b/>
          <w:bCs/>
          <w:sz w:val="32"/>
          <w:szCs w:val="32"/>
          <w:rtl/>
          <w:lang w:bidi="fa-IR"/>
        </w:rPr>
      </w:pPr>
    </w:p>
    <w:p w:rsidR="00876478" w:rsidRPr="00876478" w:rsidRDefault="00876478" w:rsidP="00876478">
      <w:pPr>
        <w:spacing w:after="160"/>
        <w:jc w:val="center"/>
        <w:rPr>
          <w:rFonts w:asciiTheme="minorHAnsi" w:eastAsiaTheme="minorHAnsi" w:hAnsiTheme="minorHAnsi" w:cs="B Nazanin"/>
          <w:b/>
          <w:bCs/>
          <w:sz w:val="32"/>
          <w:szCs w:val="32"/>
          <w:rtl/>
          <w:lang w:bidi="fa-IR"/>
        </w:rPr>
      </w:pPr>
    </w:p>
    <w:p w:rsidR="00876478" w:rsidRPr="00876478" w:rsidRDefault="00876478" w:rsidP="00876478">
      <w:pPr>
        <w:spacing w:after="160"/>
        <w:jc w:val="center"/>
        <w:rPr>
          <w:rFonts w:asciiTheme="minorHAnsi" w:eastAsiaTheme="minorHAnsi" w:hAnsiTheme="minorHAnsi" w:cs="B Nazanin"/>
          <w:b/>
          <w:bCs/>
          <w:sz w:val="32"/>
          <w:szCs w:val="32"/>
          <w:rtl/>
          <w:lang w:bidi="fa-IR"/>
        </w:rPr>
      </w:pPr>
    </w:p>
    <w:p w:rsidR="00876478" w:rsidRPr="00876478" w:rsidRDefault="00876478" w:rsidP="00876478">
      <w:pPr>
        <w:spacing w:after="160"/>
        <w:jc w:val="center"/>
        <w:rPr>
          <w:rFonts w:asciiTheme="minorHAnsi" w:eastAsiaTheme="minorHAnsi" w:hAnsiTheme="minorHAnsi" w:cs="B Nazanin"/>
          <w:b/>
          <w:bCs/>
          <w:sz w:val="26"/>
          <w:szCs w:val="26"/>
          <w:rtl/>
          <w:lang w:bidi="fa-IR"/>
        </w:rPr>
      </w:pPr>
      <w:r w:rsidRPr="00876478">
        <w:rPr>
          <w:rFonts w:asciiTheme="minorHAnsi" w:eastAsiaTheme="minorHAnsi" w:hAnsiTheme="minorHAnsi" w:cs="B Nazanin" w:hint="cs"/>
          <w:b/>
          <w:bCs/>
          <w:sz w:val="26"/>
          <w:szCs w:val="26"/>
          <w:rtl/>
          <w:lang w:bidi="fa-IR"/>
        </w:rPr>
        <w:t>بررسی</w:t>
      </w:r>
      <w:r w:rsidRPr="00876478">
        <w:rPr>
          <w:rFonts w:asciiTheme="minorHAnsi" w:eastAsiaTheme="minorHAnsi" w:hAnsiTheme="minorHAnsi" w:cs="B Nazanin"/>
          <w:b/>
          <w:bCs/>
          <w:sz w:val="26"/>
          <w:szCs w:val="26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b/>
          <w:bCs/>
          <w:sz w:val="26"/>
          <w:szCs w:val="26"/>
          <w:rtl/>
          <w:lang w:bidi="fa-IR"/>
        </w:rPr>
        <w:t>و</w:t>
      </w:r>
      <w:r w:rsidRPr="00876478">
        <w:rPr>
          <w:rFonts w:asciiTheme="minorHAnsi" w:eastAsiaTheme="minorHAnsi" w:hAnsiTheme="minorHAnsi" w:cs="B Nazanin"/>
          <w:b/>
          <w:bCs/>
          <w:sz w:val="26"/>
          <w:szCs w:val="26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b/>
          <w:bCs/>
          <w:sz w:val="26"/>
          <w:szCs w:val="26"/>
          <w:rtl/>
          <w:lang w:bidi="fa-IR"/>
        </w:rPr>
        <w:t>تحلیل</w:t>
      </w:r>
      <w:r w:rsidRPr="00876478">
        <w:rPr>
          <w:rFonts w:asciiTheme="minorHAnsi" w:eastAsiaTheme="minorHAnsi" w:hAnsiTheme="minorHAnsi" w:cs="B Nazanin"/>
          <w:b/>
          <w:bCs/>
          <w:sz w:val="26"/>
          <w:szCs w:val="26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b/>
          <w:bCs/>
          <w:sz w:val="26"/>
          <w:szCs w:val="26"/>
          <w:rtl/>
          <w:lang w:bidi="fa-IR"/>
        </w:rPr>
        <w:t>شاخص‏های</w:t>
      </w:r>
      <w:r w:rsidRPr="00876478">
        <w:rPr>
          <w:rFonts w:asciiTheme="minorHAnsi" w:eastAsiaTheme="minorHAnsi" w:hAnsiTheme="minorHAnsi" w:cs="B Nazanin"/>
          <w:b/>
          <w:bCs/>
          <w:sz w:val="26"/>
          <w:szCs w:val="26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b/>
          <w:bCs/>
          <w:sz w:val="26"/>
          <w:szCs w:val="26"/>
          <w:rtl/>
          <w:lang w:bidi="fa-IR"/>
        </w:rPr>
        <w:t>گردشگری</w:t>
      </w:r>
      <w:r w:rsidRPr="00876478">
        <w:rPr>
          <w:rFonts w:asciiTheme="minorHAnsi" w:eastAsiaTheme="minorHAnsi" w:hAnsiTheme="minorHAnsi" w:cs="B Nazanin"/>
          <w:b/>
          <w:bCs/>
          <w:sz w:val="26"/>
          <w:szCs w:val="26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b/>
          <w:bCs/>
          <w:sz w:val="26"/>
          <w:szCs w:val="26"/>
          <w:rtl/>
          <w:lang w:bidi="fa-IR"/>
        </w:rPr>
        <w:t>کشاورزی</w:t>
      </w:r>
      <w:r w:rsidRPr="00876478">
        <w:rPr>
          <w:rFonts w:asciiTheme="minorHAnsi" w:eastAsiaTheme="minorHAnsi" w:hAnsiTheme="minorHAnsi" w:cs="B Nazanin"/>
          <w:b/>
          <w:bCs/>
          <w:sz w:val="26"/>
          <w:szCs w:val="26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b/>
          <w:bCs/>
          <w:sz w:val="26"/>
          <w:szCs w:val="26"/>
          <w:rtl/>
          <w:lang w:bidi="fa-IR"/>
        </w:rPr>
        <w:t>از</w:t>
      </w:r>
      <w:r w:rsidRPr="00876478">
        <w:rPr>
          <w:rFonts w:asciiTheme="minorHAnsi" w:eastAsiaTheme="minorHAnsi" w:hAnsiTheme="minorHAnsi" w:cs="B Nazanin"/>
          <w:b/>
          <w:bCs/>
          <w:sz w:val="26"/>
          <w:szCs w:val="26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b/>
          <w:bCs/>
          <w:sz w:val="26"/>
          <w:szCs w:val="26"/>
          <w:rtl/>
          <w:lang w:bidi="fa-IR"/>
        </w:rPr>
        <w:t>دیدگاه‏</w:t>
      </w:r>
      <w:r w:rsidRPr="00876478">
        <w:rPr>
          <w:rFonts w:asciiTheme="minorHAnsi" w:eastAsiaTheme="minorHAnsi" w:hAnsiTheme="minorHAnsi" w:cs="B Nazanin"/>
          <w:b/>
          <w:bCs/>
          <w:sz w:val="26"/>
          <w:szCs w:val="26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b/>
          <w:bCs/>
          <w:sz w:val="26"/>
          <w:szCs w:val="26"/>
          <w:rtl/>
          <w:lang w:bidi="fa-IR"/>
        </w:rPr>
        <w:t>کشاورزان،</w:t>
      </w:r>
      <w:r w:rsidRPr="00876478">
        <w:rPr>
          <w:rFonts w:asciiTheme="minorHAnsi" w:eastAsiaTheme="minorHAnsi" w:hAnsiTheme="minorHAnsi" w:cs="B Nazanin"/>
          <w:b/>
          <w:bCs/>
          <w:sz w:val="26"/>
          <w:szCs w:val="26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b/>
          <w:bCs/>
          <w:sz w:val="26"/>
          <w:szCs w:val="26"/>
          <w:rtl/>
          <w:lang w:bidi="fa-IR"/>
        </w:rPr>
        <w:t>گردشگران</w:t>
      </w:r>
      <w:r w:rsidRPr="00876478">
        <w:rPr>
          <w:rFonts w:asciiTheme="minorHAnsi" w:eastAsiaTheme="minorHAnsi" w:hAnsiTheme="minorHAnsi" w:cs="B Nazanin"/>
          <w:b/>
          <w:bCs/>
          <w:sz w:val="26"/>
          <w:szCs w:val="26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b/>
          <w:bCs/>
          <w:sz w:val="26"/>
          <w:szCs w:val="26"/>
          <w:rtl/>
          <w:lang w:bidi="fa-IR"/>
        </w:rPr>
        <w:t>و</w:t>
      </w:r>
      <w:r w:rsidRPr="00876478">
        <w:rPr>
          <w:rFonts w:asciiTheme="minorHAnsi" w:eastAsiaTheme="minorHAnsi" w:hAnsiTheme="minorHAnsi" w:cs="B Nazanin"/>
          <w:b/>
          <w:bCs/>
          <w:sz w:val="26"/>
          <w:szCs w:val="26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b/>
          <w:bCs/>
          <w:sz w:val="26"/>
          <w:szCs w:val="26"/>
          <w:rtl/>
          <w:lang w:bidi="fa-IR"/>
        </w:rPr>
        <w:t>مروجان</w:t>
      </w:r>
    </w:p>
    <w:p w:rsidR="00876478" w:rsidRPr="00876478" w:rsidRDefault="00876478" w:rsidP="00876478">
      <w:pPr>
        <w:spacing w:after="160"/>
        <w:jc w:val="center"/>
        <w:rPr>
          <w:rFonts w:asciiTheme="minorHAnsi" w:eastAsiaTheme="minorHAnsi" w:hAnsiTheme="minorHAnsi" w:cs="B Nazanin"/>
          <w:b/>
          <w:bCs/>
          <w:sz w:val="32"/>
          <w:szCs w:val="32"/>
          <w:rtl/>
          <w:lang w:bidi="fa-IR"/>
        </w:rPr>
      </w:pPr>
    </w:p>
    <w:p w:rsidR="00876478" w:rsidRPr="00876478" w:rsidRDefault="00876478" w:rsidP="00876478">
      <w:pPr>
        <w:spacing w:after="160"/>
        <w:jc w:val="center"/>
        <w:rPr>
          <w:rFonts w:asciiTheme="minorHAnsi" w:eastAsiaTheme="minorHAnsi" w:hAnsiTheme="minorHAnsi" w:cs="B Nazanin"/>
          <w:b/>
          <w:bCs/>
          <w:sz w:val="32"/>
          <w:szCs w:val="32"/>
          <w:rtl/>
          <w:lang w:bidi="fa-IR"/>
        </w:rPr>
      </w:pPr>
    </w:p>
    <w:p w:rsidR="00876478" w:rsidRPr="00876478" w:rsidRDefault="00876478" w:rsidP="00876478">
      <w:pPr>
        <w:spacing w:after="160"/>
        <w:jc w:val="center"/>
        <w:rPr>
          <w:rFonts w:asciiTheme="minorHAnsi" w:eastAsiaTheme="minorHAnsi" w:hAnsiTheme="minorHAnsi" w:cs="B Nazanin"/>
          <w:b/>
          <w:bCs/>
          <w:sz w:val="32"/>
          <w:szCs w:val="32"/>
          <w:rtl/>
          <w:lang w:bidi="fa-IR"/>
        </w:rPr>
      </w:pPr>
    </w:p>
    <w:p w:rsidR="00876478" w:rsidRPr="00876478" w:rsidRDefault="00876478" w:rsidP="00876478">
      <w:pPr>
        <w:spacing w:after="160"/>
        <w:jc w:val="center"/>
        <w:rPr>
          <w:rFonts w:asciiTheme="minorHAnsi" w:eastAsiaTheme="minorHAnsi" w:hAnsiTheme="minorHAnsi" w:cs="B Nazanin"/>
          <w:b/>
          <w:bCs/>
          <w:sz w:val="32"/>
          <w:szCs w:val="32"/>
          <w:rtl/>
          <w:lang w:bidi="fa-IR"/>
        </w:rPr>
      </w:pPr>
    </w:p>
    <w:p w:rsidR="00876478" w:rsidRPr="00876478" w:rsidRDefault="00876478" w:rsidP="00876478">
      <w:pPr>
        <w:spacing w:after="160"/>
        <w:jc w:val="center"/>
        <w:rPr>
          <w:rFonts w:asciiTheme="minorHAnsi" w:eastAsiaTheme="minorHAnsi" w:hAnsiTheme="minorHAnsi" w:cs="B Nazanin"/>
          <w:b/>
          <w:bCs/>
          <w:sz w:val="32"/>
          <w:szCs w:val="32"/>
          <w:rtl/>
          <w:lang w:bidi="fa-IR"/>
        </w:rPr>
      </w:pPr>
    </w:p>
    <w:p w:rsidR="00876478" w:rsidRPr="00876478" w:rsidRDefault="00876478" w:rsidP="00876478">
      <w:pPr>
        <w:spacing w:after="160"/>
        <w:jc w:val="center"/>
        <w:rPr>
          <w:rFonts w:asciiTheme="minorHAnsi" w:eastAsiaTheme="minorHAnsi" w:hAnsiTheme="minorHAnsi" w:cs="B Nazanin"/>
          <w:b/>
          <w:bCs/>
          <w:sz w:val="32"/>
          <w:szCs w:val="32"/>
          <w:rtl/>
          <w:lang w:bidi="fa-IR"/>
        </w:rPr>
      </w:pPr>
    </w:p>
    <w:p w:rsidR="00876478" w:rsidRPr="00876478" w:rsidRDefault="00876478" w:rsidP="00876478">
      <w:pPr>
        <w:spacing w:after="160"/>
        <w:jc w:val="center"/>
        <w:rPr>
          <w:rFonts w:asciiTheme="minorHAnsi" w:eastAsiaTheme="minorHAnsi" w:hAnsiTheme="minorHAnsi" w:cs="B Nazanin"/>
          <w:b/>
          <w:bCs/>
          <w:sz w:val="32"/>
          <w:szCs w:val="32"/>
          <w:rtl/>
          <w:lang w:bidi="fa-IR"/>
        </w:rPr>
      </w:pPr>
    </w:p>
    <w:p w:rsidR="00876478" w:rsidRPr="00876478" w:rsidRDefault="00876478" w:rsidP="00876478">
      <w:pPr>
        <w:spacing w:after="160"/>
        <w:rPr>
          <w:rFonts w:asciiTheme="minorHAnsi" w:eastAsiaTheme="minorHAnsi" w:hAnsiTheme="minorHAnsi" w:cs="B Nazanin"/>
          <w:b/>
          <w:bCs/>
          <w:sz w:val="32"/>
          <w:szCs w:val="32"/>
          <w:rtl/>
          <w:lang w:bidi="fa-IR"/>
        </w:rPr>
      </w:pPr>
    </w:p>
    <w:p w:rsidR="00876478" w:rsidRPr="00876478" w:rsidRDefault="00876478" w:rsidP="00876478">
      <w:pPr>
        <w:spacing w:after="160"/>
        <w:jc w:val="center"/>
        <w:rPr>
          <w:rFonts w:asciiTheme="minorHAnsi" w:eastAsiaTheme="minorHAnsi" w:hAnsiTheme="minorHAnsi" w:cs="B Nazanin"/>
          <w:b/>
          <w:bCs/>
          <w:sz w:val="26"/>
          <w:szCs w:val="26"/>
          <w:rtl/>
          <w:lang w:bidi="fa-IR"/>
        </w:rPr>
      </w:pPr>
      <w:r w:rsidRPr="00876478">
        <w:rPr>
          <w:rFonts w:asciiTheme="minorHAnsi" w:eastAsiaTheme="minorHAnsi" w:hAnsiTheme="minorHAnsi" w:cs="B Nazanin" w:hint="cs"/>
          <w:b/>
          <w:bCs/>
          <w:sz w:val="26"/>
          <w:szCs w:val="26"/>
          <w:rtl/>
          <w:lang w:bidi="fa-IR"/>
        </w:rPr>
        <w:lastRenderedPageBreak/>
        <w:t>بررسی و تحلیل شاخص‏های گردشگری کشاورزی از دیدگاه‏ کشاورزان، گردشگران و مروجان</w:t>
      </w:r>
    </w:p>
    <w:p w:rsidR="00876478" w:rsidRDefault="00876478" w:rsidP="00876478">
      <w:pPr>
        <w:spacing w:after="160"/>
        <w:jc w:val="both"/>
        <w:rPr>
          <w:rFonts w:asciiTheme="minorHAnsi" w:eastAsiaTheme="minorHAnsi" w:hAnsiTheme="minorHAnsi" w:cs="B Nazanin"/>
          <w:b/>
          <w:bCs/>
          <w:sz w:val="26"/>
          <w:szCs w:val="26"/>
          <w:rtl/>
          <w:lang w:bidi="fa-IR"/>
        </w:rPr>
      </w:pPr>
    </w:p>
    <w:p w:rsidR="00876478" w:rsidRPr="00876478" w:rsidRDefault="00876478" w:rsidP="00876478">
      <w:pPr>
        <w:spacing w:after="160"/>
        <w:jc w:val="both"/>
        <w:rPr>
          <w:rFonts w:asciiTheme="minorHAnsi" w:eastAsiaTheme="minorHAnsi" w:hAnsiTheme="minorHAnsi" w:cs="B Nazanin"/>
          <w:b/>
          <w:bCs/>
          <w:sz w:val="26"/>
          <w:szCs w:val="26"/>
          <w:rtl/>
          <w:lang w:bidi="fa-IR"/>
        </w:rPr>
      </w:pPr>
      <w:r w:rsidRPr="00876478">
        <w:rPr>
          <w:rFonts w:asciiTheme="minorHAnsi" w:eastAsiaTheme="minorHAnsi" w:hAnsiTheme="minorHAnsi" w:cs="B Nazanin" w:hint="cs"/>
          <w:b/>
          <w:bCs/>
          <w:sz w:val="26"/>
          <w:szCs w:val="26"/>
          <w:rtl/>
          <w:lang w:bidi="fa-IR"/>
        </w:rPr>
        <w:t>چکیده</w:t>
      </w:r>
    </w:p>
    <w:p w:rsidR="00876478" w:rsidRPr="00876478" w:rsidRDefault="00876478" w:rsidP="00876478">
      <w:pPr>
        <w:spacing w:after="160"/>
        <w:jc w:val="both"/>
        <w:rPr>
          <w:rFonts w:asciiTheme="minorHAnsi" w:eastAsiaTheme="minorHAnsi" w:hAnsiTheme="minorHAnsi" w:cs="B Nazanin"/>
          <w:rtl/>
          <w:lang w:bidi="fa-IR"/>
        </w:rPr>
      </w:pPr>
      <w:r w:rsidRPr="00876478">
        <w:rPr>
          <w:rFonts w:asciiTheme="minorHAnsi" w:eastAsiaTheme="minorHAnsi" w:hAnsiTheme="minorHAnsi" w:cs="B Nazanin" w:hint="cs"/>
          <w:rtl/>
          <w:lang w:bidi="fa-IR"/>
        </w:rPr>
        <w:t>امروزه گرشگری در دنیا به خصوص در کشورهای توسعه یافته به عنوان یک صنعت مهم و درآمدزا مطرح است. در این مقاله به یکی از جنبه های مهم توریسم یعنی توریسم کشاورزی</w:t>
      </w:r>
      <w:r w:rsidRPr="00876478">
        <w:rPr>
          <w:rFonts w:asciiTheme="minorHAnsi" w:eastAsiaTheme="minorHAnsi" w:hAnsiTheme="minorHAnsi" w:cs="B Nazanin"/>
          <w:vertAlign w:val="superscript"/>
          <w:rtl/>
          <w:lang w:bidi="fa-IR"/>
        </w:rPr>
        <w:footnoteReference w:id="1"/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(اگری‏توریسم) پرداخته شده است. توریسم کشاورزی در واقع نوعی هم زیستی بین فرآیند گردشگری و فعالیت‏های کشاورزی در مناطق روستایی است. در این شیوه گردشگران با فعالیت‏های سنتی کشاورزی در تعامل بوده و یا در آن مشارکت می‏کنند. در مقابل میزبانان نیز با ارایه مجموعه‏ای از فعالیت‏ها و خدمات به گردشگران ضمن جلب رضایت و ایجاد آرامش در آن‏ها سبب کسب درآمد برای خود می‏شوند. در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دهه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های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اخیر،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مطالعات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بین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المللی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بهبود درک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درست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از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کاربرد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گردشگری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کشاورزی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را نشان می‏دهد. با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این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حال،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مطالعات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وسیع حاکی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از طیف متفاوتی از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تعاریف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اساس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ترکیب مختلفی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از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ویژگی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های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کلیدی است </w:t>
      </w:r>
      <w:r w:rsidRPr="00876478">
        <w:rPr>
          <w:rFonts w:asciiTheme="majorBidi" w:eastAsiaTheme="minorHAnsi" w:hAnsiTheme="majorBidi" w:cstheme="majorBidi" w:hint="cs"/>
          <w:rtl/>
          <w:lang w:bidi="fa-IR"/>
        </w:rPr>
        <w:t>(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Phillip, Hunter, &amp;</w:t>
      </w:r>
      <w:r w:rsidRPr="00876478">
        <w:rPr>
          <w:rFonts w:asciiTheme="majorBidi" w:eastAsiaTheme="minorHAnsi" w:hAnsiTheme="majorBidi" w:cstheme="majorBidi"/>
          <w:lang w:bidi="fa-IR"/>
        </w:rPr>
        <w:t xml:space="preserve">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Blackstock, 2010</w:t>
      </w:r>
      <w:r w:rsidRPr="00876478">
        <w:rPr>
          <w:rFonts w:asciiTheme="majorBidi" w:eastAsiaTheme="minorHAnsi" w:hAnsiTheme="majorBidi" w:cstheme="majorBidi" w:hint="cs"/>
          <w:rtl/>
          <w:lang w:bidi="fa-IR"/>
        </w:rPr>
        <w:t>)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. هدف از این تحقیق بررسی مفاهیم درک شده مختلف از دیدگاه کشاورزان، گردشگران، مروجان و تئوری‏های موجود در جهت رسیدن به یک تعریف درست و واحد می‏باشد تا بتوان با استفاده از نتایج آن در ایجاد آگاهی‏های درست از این نوع گردشگری نقش موثری ایفا کرد. این مقاله حاصل مروری از 6 مقاله انگلیسی کامل درباره تعاریف توریسم کشاورزی می‏باشد. نتایج حاکی از آن است که در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بررسی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چهار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منطقه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اسکاتلند،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میسوری، میشیگان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و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کارولیتای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شمالی؛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کشاورزان،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مروجان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و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گردشگران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این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عقیده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اشتراک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دارند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تعریف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توریسم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کشاورزی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سه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واژه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کلیدی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"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محیط مزرعه</w:t>
      </w:r>
      <w:r w:rsidRPr="00876478">
        <w:rPr>
          <w:rFonts w:asciiTheme="minorHAnsi" w:eastAsiaTheme="minorHAnsi" w:hAnsiTheme="minorHAnsi" w:cs="B Nazanin"/>
          <w:rtl/>
          <w:lang w:bidi="fa-IR"/>
        </w:rPr>
        <w:t>"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"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نوع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تعامل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کشاورز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و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گردشگر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"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و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هم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چنین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"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بازدید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و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یا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مشارکت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فعالانه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"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تاکید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می‏کند</w:t>
      </w:r>
      <w:r w:rsidRPr="00876478">
        <w:rPr>
          <w:rFonts w:asciiTheme="minorHAnsi" w:eastAsiaTheme="minorHAnsi" w:hAnsiTheme="minorHAnsi" w:cs="B Nazanin"/>
          <w:rtl/>
          <w:lang w:bidi="fa-IR"/>
        </w:rPr>
        <w:t>.</w:t>
      </w:r>
    </w:p>
    <w:p w:rsidR="00876478" w:rsidRPr="00876478" w:rsidRDefault="00876478" w:rsidP="00876478">
      <w:pPr>
        <w:spacing w:after="160"/>
        <w:jc w:val="both"/>
        <w:rPr>
          <w:rFonts w:asciiTheme="minorHAnsi" w:eastAsiaTheme="minorHAnsi" w:hAnsiTheme="minorHAnsi" w:cs="B Nazanin"/>
          <w:rtl/>
          <w:lang w:bidi="fa-IR"/>
        </w:rPr>
      </w:pPr>
      <w:r w:rsidRPr="00876478">
        <w:rPr>
          <w:rFonts w:asciiTheme="minorHAnsi" w:eastAsiaTheme="minorHAnsi" w:hAnsiTheme="minorHAnsi" w:cs="B Nazanin" w:hint="cs"/>
          <w:b/>
          <w:bCs/>
          <w:sz w:val="26"/>
          <w:szCs w:val="26"/>
          <w:rtl/>
          <w:lang w:bidi="fa-IR"/>
        </w:rPr>
        <w:t>واژگان کلیدی</w:t>
      </w:r>
      <w:r w:rsidRPr="00876478">
        <w:rPr>
          <w:rFonts w:asciiTheme="minorHAnsi" w:eastAsiaTheme="minorHAnsi" w:hAnsiTheme="minorHAnsi" w:cs="B Nazanin" w:hint="cs"/>
          <w:b/>
          <w:bCs/>
          <w:rtl/>
          <w:lang w:bidi="fa-IR"/>
        </w:rPr>
        <w:t>: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i/>
          <w:iCs/>
          <w:rtl/>
          <w:lang w:bidi="fa-IR"/>
        </w:rPr>
        <w:t>توریسم کشاورزی، گردشگر، کشاورز، مروج، نوع شناسی تعاریف</w:t>
      </w:r>
    </w:p>
    <w:p w:rsidR="00876478" w:rsidRPr="00876478" w:rsidRDefault="00876478" w:rsidP="00876478">
      <w:pPr>
        <w:spacing w:after="160"/>
        <w:jc w:val="both"/>
        <w:rPr>
          <w:rFonts w:asciiTheme="minorHAnsi" w:eastAsiaTheme="minorHAnsi" w:hAnsiTheme="minorHAnsi" w:cs="B Nazanin"/>
          <w:b/>
          <w:bCs/>
          <w:sz w:val="26"/>
          <w:szCs w:val="26"/>
          <w:rtl/>
          <w:lang w:bidi="fa-IR"/>
        </w:rPr>
      </w:pPr>
      <w:r w:rsidRPr="00876478">
        <w:rPr>
          <w:rFonts w:asciiTheme="minorHAnsi" w:eastAsiaTheme="minorHAnsi" w:hAnsiTheme="minorHAnsi" w:cs="B Nazanin" w:hint="cs"/>
          <w:b/>
          <w:bCs/>
          <w:sz w:val="26"/>
          <w:szCs w:val="26"/>
          <w:rtl/>
          <w:lang w:bidi="fa-IR"/>
        </w:rPr>
        <w:t>مقدمه</w:t>
      </w:r>
    </w:p>
    <w:p w:rsidR="00876478" w:rsidRPr="00876478" w:rsidRDefault="00876478" w:rsidP="00876478">
      <w:pPr>
        <w:jc w:val="both"/>
        <w:rPr>
          <w:rFonts w:asciiTheme="minorHAnsi" w:eastAsiaTheme="minorHAnsi" w:hAnsiTheme="minorHAnsi" w:cs="B Nazanin"/>
          <w:b/>
          <w:bCs/>
          <w:rtl/>
          <w:lang w:bidi="fa-IR"/>
        </w:rPr>
      </w:pPr>
      <w:r w:rsidRPr="00876478">
        <w:rPr>
          <w:rFonts w:asciiTheme="minorHAnsi" w:eastAsiaTheme="minorHAnsi" w:hAnsiTheme="minorHAnsi" w:cs="B Nazanin" w:hint="cs"/>
          <w:rtl/>
          <w:lang w:bidi="fa-IR"/>
        </w:rPr>
        <w:t>امروزه گرشگری در دنیا به خصوص در کشورهای توسعه یافته به عنوان یک صنعت مهم و درآمدزا مطرح است. در این مقاله به یکی از جنبه های مهم توریسم یعنی توریسم کشاورزی (اگری‏توریسم) پرداخته شده است. توریسم کشاورزی در واقع نوعی هم زیستی بین فرآیند گردشگری و فعالیت‏های کشاورزی در مناطق روستایی است. در این شیوه گردشگران با فعالیت‏های سنتی کشاورزی در تعامل بوده و یا در آن مشارکت می‏کنند. در مقابل میزبانان نیز با ارایه مجموعه‏ای از فعالیت‏ها و خدمات به گردشگران ضمن جلب رضایت و ایجاد آرامش در آن‏ها سبب کسب درآمد برای خود می‏شوند. در صورت برنامه‏ریزی دقیق میتوان با جذب گردشگران به مناطق روستایی، ضمن افزایش درآمد وارتقاء سطح زندگی روستاییان به حفظ بافت سنتی روستاها کمک کرده و از مهاجرت به شهرها جلوگیری کند. هم‏چنین علاوه بر حمایت از فرهنگ روستایی، از منابع طبیعی موجود نیز استفاده بهینه و حفاظت کرد. همانطور که مشاهده می‏گردد، با توجه به اهداف کلان توسعه روستایی، توریسم کشاورزی نقش مهمی در توسعه پایدار روستایی ایفا</w:t>
      </w:r>
      <w:r w:rsidRPr="00876478">
        <w:rPr>
          <w:rFonts w:asciiTheme="minorHAnsi" w:eastAsiaTheme="minorHAnsi" w:hAnsiTheme="minorHAnsi" w:cs="B Nazanin" w:hint="cs"/>
          <w:b/>
          <w:bCs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می‏کند. بدین منظور قبل از هر چیز می‏بایست بسترسازی و اطلاع رسانی کافی در میزبانان و گردشگران انجام پذیرد. در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دهه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های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اخیر،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مطالعات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بین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المللی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بهبود درک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درست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از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کاربرد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گردشگری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کشاورزی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را نشان می‏دهد. با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این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حال،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مطالعات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وسیع حاکی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از طیف متفاوتی از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تعاریف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اساس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ترکیب مختلفی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از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ویژگی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های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کلیدی است</w:t>
      </w:r>
      <w:r w:rsidRPr="00876478">
        <w:rPr>
          <w:rFonts w:asciiTheme="majorBidi" w:eastAsiaTheme="minorHAnsi" w:hAnsiTheme="majorBidi" w:cstheme="majorBidi"/>
          <w:lang w:bidi="fa-IR"/>
        </w:rPr>
        <w:t>(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Phillip, Hunter, &amp; Blackstock, 2010</w:t>
      </w:r>
      <w:r w:rsidRPr="00876478">
        <w:rPr>
          <w:rFonts w:asciiTheme="majorBidi" w:eastAsiaTheme="minorHAnsi" w:hAnsiTheme="majorBidi" w:cstheme="majorBidi"/>
          <w:lang w:bidi="fa-IR"/>
        </w:rPr>
        <w:t>)</w:t>
      </w:r>
      <w:r w:rsidRPr="00876478">
        <w:rPr>
          <w:rFonts w:asciiTheme="majorBidi" w:eastAsiaTheme="minorHAnsi" w:hAnsiTheme="majorBidi" w:cstheme="majorBidi"/>
          <w:rtl/>
          <w:lang w:bidi="fa-IR"/>
        </w:rPr>
        <w:t>.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هدف از این تحقیق بررسی مفاهیم درک شده مختلف از دیدگاه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کشاورزان،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گردشگران، مروجان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و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تئوری‏های موجود در جهت رسیدن به یک تعریف درست و واحد می‏باشد تا بتوان با استفاده از نتایج آن در ایجاد آگاهی‏های درست از این نوع گردشگری نقش موثری ایفا کرد.</w:t>
      </w:r>
    </w:p>
    <w:p w:rsidR="00876478" w:rsidRDefault="00876478" w:rsidP="00876478">
      <w:pPr>
        <w:spacing w:after="160"/>
        <w:jc w:val="both"/>
        <w:rPr>
          <w:rFonts w:asciiTheme="minorHAnsi" w:eastAsiaTheme="minorHAnsi" w:hAnsiTheme="minorHAnsi" w:cs="B Nazanin"/>
          <w:b/>
          <w:bCs/>
          <w:sz w:val="26"/>
          <w:szCs w:val="26"/>
          <w:rtl/>
          <w:lang w:bidi="fa-IR"/>
        </w:rPr>
      </w:pPr>
    </w:p>
    <w:p w:rsidR="00876478" w:rsidRPr="00876478" w:rsidRDefault="00876478" w:rsidP="00876478">
      <w:pPr>
        <w:spacing w:after="160"/>
        <w:jc w:val="both"/>
        <w:rPr>
          <w:rFonts w:asciiTheme="minorHAnsi" w:eastAsiaTheme="minorHAnsi" w:hAnsiTheme="minorHAnsi" w:cs="B Nazanin"/>
          <w:b/>
          <w:bCs/>
          <w:sz w:val="26"/>
          <w:szCs w:val="26"/>
          <w:rtl/>
          <w:lang w:bidi="fa-IR"/>
        </w:rPr>
      </w:pPr>
      <w:r w:rsidRPr="00876478">
        <w:rPr>
          <w:rFonts w:asciiTheme="minorHAnsi" w:eastAsiaTheme="minorHAnsi" w:hAnsiTheme="minorHAnsi" w:cs="B Nazanin" w:hint="cs"/>
          <w:b/>
          <w:bCs/>
          <w:sz w:val="26"/>
          <w:szCs w:val="26"/>
          <w:rtl/>
          <w:lang w:bidi="fa-IR"/>
        </w:rPr>
        <w:lastRenderedPageBreak/>
        <w:t>روش شناسی</w:t>
      </w:r>
    </w:p>
    <w:p w:rsidR="00876478" w:rsidRPr="00876478" w:rsidRDefault="00876478" w:rsidP="00876478">
      <w:pPr>
        <w:spacing w:after="160"/>
        <w:jc w:val="both"/>
        <w:rPr>
          <w:rFonts w:asciiTheme="minorHAnsi" w:eastAsiaTheme="minorHAnsi" w:hAnsiTheme="minorHAnsi" w:cs="B Nazanin"/>
          <w:rtl/>
          <w:lang w:bidi="fa-IR"/>
        </w:rPr>
      </w:pPr>
      <w:r w:rsidRPr="00876478">
        <w:rPr>
          <w:rFonts w:asciiTheme="minorHAnsi" w:eastAsiaTheme="minorHAnsi" w:hAnsiTheme="minorHAnsi" w:cs="B Nazanin" w:hint="cs"/>
          <w:rtl/>
          <w:lang w:bidi="fa-IR"/>
        </w:rPr>
        <w:t>به تعداد 6 مقاله کامل انگلیسی از پایگاه اطلاعاتی</w:t>
      </w:r>
      <w:r w:rsidRPr="00876478">
        <w:rPr>
          <w:rFonts w:asciiTheme="minorHAnsi" w:eastAsiaTheme="minorHAnsi" w:hAnsiTheme="minorHAnsi" w:cs="B Nazanin" w:hint="cs"/>
          <w:sz w:val="28"/>
          <w:szCs w:val="28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/>
          <w:vertAlign w:val="superscript"/>
          <w:rtl/>
          <w:lang w:bidi="fa-IR"/>
        </w:rPr>
        <w:footnoteReference w:id="2"/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Science Direct</w:t>
      </w:r>
      <w:r w:rsidRPr="00876478">
        <w:rPr>
          <w:rFonts w:asciiTheme="majorBidi" w:eastAsiaTheme="minorHAnsi" w:hAnsiTheme="majorBidi" w:cstheme="majorBidi"/>
          <w:lang w:bidi="fa-IR"/>
        </w:rPr>
        <w:t>"</w:t>
      </w:r>
      <w:r w:rsidRPr="00876478">
        <w:rPr>
          <w:rFonts w:asciiTheme="minorHAnsi" w:eastAsiaTheme="minorHAnsi" w:hAnsiTheme="minorHAnsi" w:cs="Cambria" w:hint="cs"/>
          <w:sz w:val="28"/>
          <w:szCs w:val="28"/>
          <w:rtl/>
          <w:lang w:bidi="fa-IR"/>
        </w:rPr>
        <w:t>"</w:t>
      </w:r>
      <w:r w:rsidRPr="00876478">
        <w:rPr>
          <w:rFonts w:asciiTheme="minorHAnsi" w:eastAsiaTheme="minorHAnsi" w:hAnsiTheme="minorHAnsi" w:cs="B Nazanin" w:hint="cs"/>
          <w:sz w:val="28"/>
          <w:szCs w:val="28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و </w:t>
      </w:r>
      <w:r w:rsidRPr="00876478">
        <w:rPr>
          <w:rFonts w:asciiTheme="majorBidi" w:eastAsiaTheme="minorHAnsi" w:hAnsiTheme="majorBidi" w:cstheme="majorBidi"/>
          <w:lang w:bidi="fa-IR"/>
        </w:rPr>
        <w:t>"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Research Gate</w:t>
      </w:r>
      <w:r w:rsidRPr="00876478">
        <w:rPr>
          <w:rFonts w:asciiTheme="majorBidi" w:eastAsiaTheme="minorHAnsi" w:hAnsiTheme="majorBidi" w:cstheme="majorBidi"/>
          <w:lang w:bidi="fa-IR"/>
        </w:rPr>
        <w:t>"</w:t>
      </w:r>
      <w:r w:rsidRPr="00876478">
        <w:rPr>
          <w:rFonts w:asciiTheme="majorBidi" w:eastAsiaTheme="minorHAnsi" w:hAnsiTheme="majorBidi" w:cstheme="majorBidi"/>
          <w:vertAlign w:val="superscript"/>
          <w:lang w:bidi="fa-IR"/>
        </w:rPr>
        <w:footnoteReference w:id="3"/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انتخاب گردیده است که در بازه زمانی 2005- 2016، با واژه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Agritourism</w:t>
      </w:r>
      <w:r w:rsidRPr="00876478">
        <w:rPr>
          <w:rFonts w:asciiTheme="majorBidi" w:eastAsiaTheme="minorHAnsi" w:hAnsiTheme="majorBidi" w:cstheme="majorBidi"/>
          <w:lang w:bidi="fa-IR"/>
        </w:rPr>
        <w:t>"</w:t>
      </w:r>
      <w:r w:rsidRPr="00876478">
        <w:rPr>
          <w:rFonts w:asciiTheme="minorHAnsi" w:eastAsiaTheme="minorHAnsi" w:hAnsiTheme="minorHAnsi" w:cs="Cambria" w:hint="cs"/>
          <w:rtl/>
          <w:lang w:bidi="fa-IR"/>
        </w:rPr>
        <w:t>"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و به صورت مقاله کامل در این پایگاه جستجو شده است. تعداد مقاله جستجو شده 193 می‏باشد که مقاله هایی با عنوان های مرتبط با تعاریف این نوع توریسم گزینش شده است. دلیل گزینش تنوع تحقیقاتی بیشتر در زمینه تعریف توریسم کشاورزی است و به نظر می‏رسد این بحث پایه‏ای از همیت ویژه‏ای برخوردار باشد. یکی از این مقالات مقاله مرور ادبیاتی و سایر مقاله‏‏ها علمی- پژوهشی می‏باشد. طرح تحقیق این مقاله‏ها شامل پیمایشی</w:t>
      </w:r>
      <w:r w:rsidRPr="00876478">
        <w:rPr>
          <w:rFonts w:asciiTheme="minorHAnsi" w:eastAsiaTheme="minorHAnsi" w:hAnsiTheme="minorHAnsi" w:cs="B Nazanin"/>
          <w:vertAlign w:val="superscript"/>
          <w:rtl/>
          <w:lang w:bidi="fa-IR"/>
        </w:rPr>
        <w:footnoteReference w:id="4"/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، میدانی</w:t>
      </w:r>
      <w:r w:rsidRPr="00876478">
        <w:rPr>
          <w:rFonts w:asciiTheme="minorHAnsi" w:eastAsiaTheme="minorHAnsi" w:hAnsiTheme="minorHAnsi" w:cs="B Nazanin"/>
          <w:vertAlign w:val="superscript"/>
          <w:rtl/>
          <w:lang w:bidi="fa-IR"/>
        </w:rPr>
        <w:footnoteReference w:id="5"/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، مطالعه موردی</w:t>
      </w:r>
      <w:r w:rsidRPr="00876478">
        <w:rPr>
          <w:rFonts w:asciiTheme="minorHAnsi" w:eastAsiaTheme="minorHAnsi" w:hAnsiTheme="minorHAnsi" w:cs="B Nazanin"/>
          <w:vertAlign w:val="superscript"/>
          <w:rtl/>
          <w:lang w:bidi="fa-IR"/>
        </w:rPr>
        <w:footnoteReference w:id="6"/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است که از گردشگران و کشاورزان اسکاتلند</w:t>
      </w:r>
      <w:r w:rsidRPr="00876478">
        <w:rPr>
          <w:rFonts w:asciiTheme="minorHAnsi" w:eastAsiaTheme="minorHAnsi" w:hAnsiTheme="minorHAnsi" w:cs="B Nazanin"/>
          <w:vertAlign w:val="superscript"/>
          <w:rtl/>
          <w:lang w:bidi="fa-IR"/>
        </w:rPr>
        <w:footnoteReference w:id="7"/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؛ کشاورزان، مروجان و ساکنان روستا در ایالت میسوری</w:t>
      </w:r>
      <w:r w:rsidRPr="00876478">
        <w:rPr>
          <w:rFonts w:asciiTheme="minorHAnsi" w:eastAsiaTheme="minorHAnsi" w:hAnsiTheme="minorHAnsi" w:cs="B Nazanin"/>
          <w:vertAlign w:val="superscript"/>
          <w:rtl/>
          <w:lang w:bidi="fa-IR"/>
        </w:rPr>
        <w:footnoteReference w:id="8"/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و کارولینای شمالی</w:t>
      </w:r>
      <w:r w:rsidRPr="00876478">
        <w:rPr>
          <w:rFonts w:asciiTheme="minorHAnsi" w:eastAsiaTheme="minorHAnsi" w:hAnsiTheme="minorHAnsi" w:cs="B Nazanin"/>
          <w:vertAlign w:val="superscript"/>
          <w:rtl/>
          <w:lang w:bidi="fa-IR"/>
        </w:rPr>
        <w:footnoteReference w:id="9"/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؛ کشاورزان فعال در زمینه ی توریسم کشاورزی در ایالت میسوری و هم چنین میشیگان</w:t>
      </w:r>
      <w:r w:rsidRPr="00876478">
        <w:rPr>
          <w:rFonts w:asciiTheme="minorHAnsi" w:eastAsiaTheme="minorHAnsi" w:hAnsiTheme="minorHAnsi" w:cs="B Nazanin" w:hint="cs"/>
          <w:vertAlign w:val="superscript"/>
          <w:rtl/>
          <w:lang w:bidi="fa-IR"/>
        </w:rPr>
        <w:t>8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به عمل آمده است. روش به کار گرفته شده در این مقاله متا آنالیز می‏باشد که در آن اطلاعات بدست آمده از این 6 مقاله مورد بررسی و تحلیل قرار گرفته است و در نهایت نتیجه‏گیری براساس مستندات می‏باشد. دلیل انتخاب این روش بررسی میزان عدم تجانس</w:t>
      </w:r>
      <w:r w:rsidRPr="00876478">
        <w:rPr>
          <w:rFonts w:asciiTheme="minorHAnsi" w:eastAsiaTheme="minorHAnsi" w:hAnsiTheme="minorHAnsi" w:cs="B Nazanin"/>
          <w:vertAlign w:val="superscript"/>
          <w:rtl/>
          <w:lang w:bidi="fa-IR"/>
        </w:rPr>
        <w:footnoteReference w:id="10"/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نتایج مطالعات این 6 مقاله می‏باشد.</w:t>
      </w:r>
    </w:p>
    <w:p w:rsidR="00876478" w:rsidRPr="00876478" w:rsidRDefault="00876478" w:rsidP="00876478">
      <w:pPr>
        <w:spacing w:after="160"/>
        <w:jc w:val="both"/>
        <w:rPr>
          <w:rFonts w:asciiTheme="minorHAnsi" w:eastAsiaTheme="minorHAnsi" w:hAnsiTheme="minorHAnsi" w:cs="B Nazanin"/>
          <w:b/>
          <w:bCs/>
          <w:sz w:val="26"/>
          <w:szCs w:val="26"/>
          <w:rtl/>
          <w:lang w:bidi="fa-IR"/>
        </w:rPr>
      </w:pPr>
      <w:r w:rsidRPr="00876478">
        <w:rPr>
          <w:rFonts w:asciiTheme="minorHAnsi" w:eastAsiaTheme="minorHAnsi" w:hAnsiTheme="minorHAnsi" w:cs="B Nazanin" w:hint="cs"/>
          <w:b/>
          <w:bCs/>
          <w:sz w:val="26"/>
          <w:szCs w:val="26"/>
          <w:rtl/>
          <w:lang w:bidi="fa-IR"/>
        </w:rPr>
        <w:t>یافته‏ها</w:t>
      </w:r>
    </w:p>
    <w:p w:rsidR="00876478" w:rsidRPr="00876478" w:rsidRDefault="00876478" w:rsidP="00876478">
      <w:pPr>
        <w:spacing w:after="160"/>
        <w:jc w:val="both"/>
        <w:rPr>
          <w:rFonts w:asciiTheme="minorHAnsi" w:eastAsiaTheme="minorHAnsi" w:hAnsiTheme="minorHAnsi" w:cs="B Nazanin"/>
          <w:rtl/>
          <w:lang w:bidi="fa-IR"/>
        </w:rPr>
      </w:pPr>
      <w:r w:rsidRPr="00876478">
        <w:rPr>
          <w:rFonts w:asciiTheme="minorHAnsi" w:eastAsiaTheme="minorHAnsi" w:hAnsiTheme="minorHAnsi" w:cs="B Nazanin" w:hint="cs"/>
          <w:rtl/>
          <w:lang w:bidi="fa-IR"/>
        </w:rPr>
        <w:t>تعاریف مختلف توریسم کشاورزی در ادبیات در جدول شماره 1 آورده شده است:</w:t>
      </w:r>
    </w:p>
    <w:p w:rsidR="00876478" w:rsidRPr="00876478" w:rsidRDefault="00876478" w:rsidP="00876478">
      <w:pPr>
        <w:spacing w:after="160"/>
        <w:jc w:val="center"/>
        <w:rPr>
          <w:rFonts w:asciiTheme="minorHAnsi" w:eastAsiaTheme="minorHAnsi" w:hAnsiTheme="minorHAnsi" w:cs="B Nazanin"/>
          <w:b/>
          <w:bCs/>
          <w:sz w:val="26"/>
          <w:szCs w:val="26"/>
          <w:rtl/>
          <w:lang w:bidi="fa-IR"/>
        </w:rPr>
      </w:pPr>
      <w:r w:rsidRPr="00876478">
        <w:rPr>
          <w:rFonts w:asciiTheme="minorHAnsi" w:eastAsiaTheme="minorHAnsi" w:hAnsiTheme="minorHAnsi" w:cs="B Nazanin" w:hint="cs"/>
          <w:b/>
          <w:bCs/>
          <w:sz w:val="26"/>
          <w:szCs w:val="26"/>
          <w:rtl/>
          <w:lang w:bidi="fa-IR"/>
        </w:rPr>
        <w:t>"جدول شماره 1: تعاریف توریسم کشاورزی"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717"/>
        <w:gridCol w:w="3260"/>
        <w:gridCol w:w="3828"/>
      </w:tblGrid>
      <w:tr w:rsidR="00876478" w:rsidRPr="00876478" w:rsidTr="004C1796">
        <w:trPr>
          <w:trHeight w:val="287"/>
          <w:tblHeader/>
          <w:jc w:val="center"/>
        </w:trPr>
        <w:tc>
          <w:tcPr>
            <w:tcW w:w="1717" w:type="dxa"/>
            <w:shd w:val="clear" w:color="auto" w:fill="D9D9D9" w:themeFill="background1" w:themeFillShade="D9"/>
            <w:vAlign w:val="center"/>
          </w:tcPr>
          <w:p w:rsidR="00876478" w:rsidRPr="00876478" w:rsidRDefault="00876478" w:rsidP="00876478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6"/>
                <w:szCs w:val="26"/>
                <w:rtl/>
              </w:rPr>
            </w:pPr>
            <w:r w:rsidRPr="00876478">
              <w:rPr>
                <w:rFonts w:asciiTheme="minorHAnsi" w:eastAsiaTheme="minorHAnsi" w:hAnsiTheme="minorHAnsi" w:cs="B Nazanin" w:hint="cs"/>
                <w:b/>
                <w:bCs/>
                <w:sz w:val="26"/>
                <w:szCs w:val="26"/>
                <w:rtl/>
              </w:rPr>
              <w:t>نوع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876478" w:rsidRPr="00876478" w:rsidRDefault="00876478" w:rsidP="00876478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6"/>
                <w:szCs w:val="26"/>
                <w:rtl/>
              </w:rPr>
            </w:pPr>
            <w:r w:rsidRPr="00876478">
              <w:rPr>
                <w:rFonts w:asciiTheme="minorHAnsi" w:eastAsiaTheme="minorHAnsi" w:hAnsiTheme="minorHAnsi" w:cs="B Nazanin" w:hint="cs"/>
                <w:b/>
                <w:bCs/>
                <w:sz w:val="26"/>
                <w:szCs w:val="26"/>
                <w:rtl/>
              </w:rPr>
              <w:t>تعریف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:rsidR="00876478" w:rsidRPr="00876478" w:rsidRDefault="00876478" w:rsidP="00876478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6"/>
                <w:szCs w:val="26"/>
                <w:rtl/>
              </w:rPr>
            </w:pPr>
            <w:r w:rsidRPr="00876478">
              <w:rPr>
                <w:rFonts w:asciiTheme="minorHAnsi" w:eastAsiaTheme="minorHAnsi" w:hAnsiTheme="minorHAnsi" w:cs="B Nazanin" w:hint="cs"/>
                <w:b/>
                <w:bCs/>
                <w:sz w:val="26"/>
                <w:szCs w:val="26"/>
                <w:rtl/>
              </w:rPr>
              <w:t>منبع</w:t>
            </w:r>
          </w:p>
        </w:tc>
      </w:tr>
      <w:tr w:rsidR="00876478" w:rsidRPr="00876478" w:rsidTr="004C1796">
        <w:trPr>
          <w:jc w:val="center"/>
        </w:trPr>
        <w:tc>
          <w:tcPr>
            <w:tcW w:w="1717" w:type="dxa"/>
            <w:vAlign w:val="center"/>
          </w:tcPr>
          <w:p w:rsidR="00876478" w:rsidRPr="00876478" w:rsidRDefault="00876478" w:rsidP="00876478">
            <w:pPr>
              <w:jc w:val="center"/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</w:pP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گردشگری کشاورزی</w:t>
            </w:r>
          </w:p>
        </w:tc>
        <w:tc>
          <w:tcPr>
            <w:tcW w:w="3260" w:type="dxa"/>
            <w:vAlign w:val="center"/>
          </w:tcPr>
          <w:p w:rsidR="00876478" w:rsidRPr="00876478" w:rsidRDefault="00876478" w:rsidP="00876478">
            <w:pPr>
              <w:numPr>
                <w:ilvl w:val="0"/>
                <w:numId w:val="2"/>
              </w:numPr>
              <w:contextualSpacing/>
              <w:jc w:val="both"/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</w:pP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فعالیت در بخش کشاورزی با هدف جذب بازدید کننده.</w:t>
            </w:r>
          </w:p>
          <w:p w:rsidR="00876478" w:rsidRPr="00876478" w:rsidRDefault="00876478" w:rsidP="00876478">
            <w:pPr>
              <w:numPr>
                <w:ilvl w:val="0"/>
                <w:numId w:val="2"/>
              </w:numPr>
              <w:contextualSpacing/>
              <w:jc w:val="both"/>
              <w:rPr>
                <w:rFonts w:asciiTheme="minorHAnsi" w:eastAsiaTheme="minorHAnsi" w:hAnsiTheme="minorHAnsi" w:cs="B Nazanin"/>
                <w:sz w:val="24"/>
                <w:szCs w:val="24"/>
              </w:rPr>
            </w:pP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نوع خاصی از گردشگری روستایی که در آن میزبانان خانه خود را به گردشگران اجاره می‏دهد تا به همراه میزبانان در فعالیت‏های کشاورزی شرکت کنند.</w:t>
            </w:r>
          </w:p>
          <w:p w:rsidR="00876478" w:rsidRPr="00876478" w:rsidRDefault="00876478" w:rsidP="00876478">
            <w:pPr>
              <w:numPr>
                <w:ilvl w:val="0"/>
                <w:numId w:val="2"/>
              </w:numPr>
              <w:contextualSpacing/>
              <w:jc w:val="both"/>
              <w:rPr>
                <w:rFonts w:asciiTheme="minorHAnsi" w:eastAsiaTheme="minorHAnsi" w:hAnsiTheme="minorHAnsi" w:cs="B Nazanin"/>
                <w:sz w:val="24"/>
                <w:szCs w:val="24"/>
              </w:rPr>
            </w:pP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شرکت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های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روستایی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که ترکیبی از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ایجاد یک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محیط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فعالیت در مزرعه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و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یک گردشگری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 xml:space="preserve">تجاری را رقم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lastRenderedPageBreak/>
              <w:t>می‏زنند.</w:t>
            </w:r>
          </w:p>
          <w:p w:rsidR="00876478" w:rsidRPr="00876478" w:rsidRDefault="00876478" w:rsidP="00876478">
            <w:pPr>
              <w:numPr>
                <w:ilvl w:val="0"/>
                <w:numId w:val="2"/>
              </w:numPr>
              <w:contextualSpacing/>
              <w:jc w:val="both"/>
              <w:rPr>
                <w:rFonts w:asciiTheme="minorHAnsi" w:eastAsiaTheme="minorHAnsi" w:hAnsiTheme="minorHAnsi" w:cs="B Nazanin"/>
                <w:sz w:val="24"/>
                <w:szCs w:val="24"/>
              </w:rPr>
            </w:pP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محصولات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گردشگری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که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به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طور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مستقیم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با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محیط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زیست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کشاورزی،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محصولات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کشاورزی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یا اقامت در محیط کشاورزی ارتباط دارد.</w:t>
            </w:r>
          </w:p>
          <w:p w:rsidR="00876478" w:rsidRPr="00876478" w:rsidRDefault="00876478" w:rsidP="00876478">
            <w:pPr>
              <w:numPr>
                <w:ilvl w:val="0"/>
                <w:numId w:val="2"/>
              </w:numPr>
              <w:contextualSpacing/>
              <w:jc w:val="both"/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</w:pP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فعالیت‏های مهمان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نوازانه کارآفرینان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کشاورزی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و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اعضای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خانواده آن‏ها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خود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را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که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باید متصل و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مکمل به فعالیت‏های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کشاورزی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باقی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بماند.</w:t>
            </w:r>
          </w:p>
        </w:tc>
        <w:tc>
          <w:tcPr>
            <w:tcW w:w="3828" w:type="dxa"/>
            <w:vAlign w:val="center"/>
          </w:tcPr>
          <w:p w:rsidR="00876478" w:rsidRPr="00876478" w:rsidRDefault="00876478" w:rsidP="00876478">
            <w:pPr>
              <w:jc w:val="right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  <w:r w:rsidRPr="00876478">
              <w:rPr>
                <w:rFonts w:asciiTheme="majorBidi" w:eastAsiaTheme="minorHAnsi" w:hAnsiTheme="majorBidi" w:cstheme="majorBidi"/>
                <w:sz w:val="20"/>
                <w:szCs w:val="20"/>
              </w:rPr>
              <w:lastRenderedPageBreak/>
              <w:t>Barbieri and Mshenga (2008: 168)</w:t>
            </w:r>
          </w:p>
          <w:p w:rsidR="00876478" w:rsidRPr="00876478" w:rsidRDefault="00876478" w:rsidP="00876478">
            <w:pPr>
              <w:jc w:val="right"/>
              <w:rPr>
                <w:rFonts w:asciiTheme="majorBidi" w:eastAsiaTheme="minorHAnsi" w:hAnsiTheme="majorBidi" w:cstheme="majorBidi"/>
                <w:sz w:val="20"/>
                <w:szCs w:val="20"/>
                <w:rtl/>
              </w:rPr>
            </w:pPr>
            <w:r w:rsidRPr="00876478">
              <w:rPr>
                <w:rFonts w:asciiTheme="majorBidi" w:eastAsiaTheme="minorHAnsi" w:hAnsiTheme="majorBidi" w:cstheme="majorBidi"/>
                <w:sz w:val="20"/>
                <w:szCs w:val="20"/>
              </w:rPr>
              <w:t>Marques (2006: 151)</w:t>
            </w:r>
          </w:p>
          <w:p w:rsidR="00876478" w:rsidRPr="00876478" w:rsidRDefault="00876478" w:rsidP="00876478">
            <w:pPr>
              <w:jc w:val="right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  <w:r w:rsidRPr="00876478">
              <w:rPr>
                <w:rFonts w:asciiTheme="majorBidi" w:eastAsiaTheme="minorHAnsi" w:hAnsiTheme="majorBidi" w:cstheme="majorBidi"/>
                <w:sz w:val="20"/>
                <w:szCs w:val="20"/>
              </w:rPr>
              <w:t>McGehee (2007: 111)</w:t>
            </w:r>
          </w:p>
          <w:p w:rsidR="00876478" w:rsidRPr="00876478" w:rsidRDefault="00876478" w:rsidP="00876478">
            <w:pPr>
              <w:jc w:val="right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  <w:r w:rsidRPr="00876478">
              <w:rPr>
                <w:rFonts w:asciiTheme="majorBidi" w:eastAsiaTheme="minorHAnsi" w:hAnsiTheme="majorBidi" w:cstheme="majorBidi"/>
                <w:sz w:val="20"/>
                <w:szCs w:val="20"/>
              </w:rPr>
              <w:t>McGehee, Kim, and Jennings (2007: 280)</w:t>
            </w:r>
          </w:p>
          <w:p w:rsidR="00876478" w:rsidRPr="00876478" w:rsidRDefault="00876478" w:rsidP="00876478">
            <w:pPr>
              <w:jc w:val="right"/>
              <w:rPr>
                <w:rFonts w:asciiTheme="majorBidi" w:eastAsiaTheme="minorHAnsi" w:hAnsiTheme="majorBidi" w:cstheme="majorBidi"/>
                <w:sz w:val="20"/>
                <w:szCs w:val="20"/>
                <w:rtl/>
              </w:rPr>
            </w:pPr>
            <w:r w:rsidRPr="00876478">
              <w:rPr>
                <w:rFonts w:asciiTheme="majorBidi" w:eastAsiaTheme="minorHAnsi" w:hAnsiTheme="majorBidi" w:cstheme="majorBidi"/>
                <w:sz w:val="20"/>
                <w:szCs w:val="20"/>
              </w:rPr>
              <w:t>Sharpley and Sharpley (1997: 9)</w:t>
            </w:r>
          </w:p>
          <w:p w:rsidR="00876478" w:rsidRPr="00876478" w:rsidRDefault="00876478" w:rsidP="00876478">
            <w:pPr>
              <w:jc w:val="right"/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</w:pPr>
            <w:r w:rsidRPr="00876478">
              <w:rPr>
                <w:rFonts w:asciiTheme="majorBidi" w:eastAsiaTheme="minorHAnsi" w:hAnsiTheme="majorBidi" w:cstheme="majorBidi"/>
                <w:sz w:val="20"/>
                <w:szCs w:val="20"/>
              </w:rPr>
              <w:t>Sonnino (2004: 286)</w:t>
            </w:r>
          </w:p>
        </w:tc>
      </w:tr>
      <w:tr w:rsidR="00876478" w:rsidRPr="00876478" w:rsidTr="004C1796">
        <w:trPr>
          <w:jc w:val="center"/>
        </w:trPr>
        <w:tc>
          <w:tcPr>
            <w:tcW w:w="1717" w:type="dxa"/>
            <w:vAlign w:val="center"/>
          </w:tcPr>
          <w:p w:rsidR="00876478" w:rsidRPr="00876478" w:rsidRDefault="00876478" w:rsidP="00876478">
            <w:pPr>
              <w:jc w:val="center"/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</w:pP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lastRenderedPageBreak/>
              <w:t>گردشگری کشاورزی</w:t>
            </w:r>
          </w:p>
        </w:tc>
        <w:tc>
          <w:tcPr>
            <w:tcW w:w="3260" w:type="dxa"/>
            <w:vAlign w:val="center"/>
          </w:tcPr>
          <w:p w:rsidR="00876478" w:rsidRPr="00876478" w:rsidRDefault="00876478" w:rsidP="00876478">
            <w:pPr>
              <w:numPr>
                <w:ilvl w:val="0"/>
                <w:numId w:val="2"/>
              </w:numPr>
              <w:contextualSpacing/>
              <w:jc w:val="both"/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</w:pP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فعالیت گردشگری است که در مناطق غیر‏شهری توسط افرادی که شغل اصلی آن‏ها کشاورزی‏ست با تکیه بر پایداری اقتصاد خانواده شکل می‏گیرد.</w:t>
            </w:r>
          </w:p>
          <w:p w:rsidR="00876478" w:rsidRPr="00876478" w:rsidRDefault="00876478" w:rsidP="00876478">
            <w:pPr>
              <w:numPr>
                <w:ilvl w:val="0"/>
                <w:numId w:val="2"/>
              </w:numPr>
              <w:contextualSpacing/>
              <w:jc w:val="both"/>
              <w:rPr>
                <w:rFonts w:asciiTheme="minorHAnsi" w:eastAsiaTheme="minorHAnsi" w:hAnsiTheme="minorHAnsi" w:cs="B Nazanin"/>
                <w:sz w:val="24"/>
                <w:szCs w:val="24"/>
              </w:rPr>
            </w:pP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فعالیت‏های گردشگری کوچک و یا یک خانواده در مناطق روستایی توسط افراد شاغل در بخش کشاورزی.</w:t>
            </w:r>
          </w:p>
          <w:p w:rsidR="00876478" w:rsidRPr="00876478" w:rsidRDefault="00876478" w:rsidP="00876478">
            <w:pPr>
              <w:numPr>
                <w:ilvl w:val="0"/>
                <w:numId w:val="2"/>
              </w:numPr>
              <w:contextualSpacing/>
              <w:jc w:val="both"/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</w:pP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ارائه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فرصت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های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گردشگری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در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مزارع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کار</w:t>
            </w:r>
          </w:p>
        </w:tc>
        <w:tc>
          <w:tcPr>
            <w:tcW w:w="3828" w:type="dxa"/>
            <w:vAlign w:val="center"/>
          </w:tcPr>
          <w:p w:rsidR="00876478" w:rsidRPr="00876478" w:rsidRDefault="00876478" w:rsidP="00876478">
            <w:pPr>
              <w:jc w:val="right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  <w:r w:rsidRPr="00876478">
              <w:rPr>
                <w:rFonts w:asciiTheme="majorBidi" w:eastAsiaTheme="minorHAnsi" w:hAnsiTheme="majorBidi" w:cstheme="majorBidi"/>
                <w:sz w:val="20"/>
                <w:szCs w:val="20"/>
              </w:rPr>
              <w:t>Iakovidou (1997: 44)</w:t>
            </w:r>
          </w:p>
          <w:p w:rsidR="00876478" w:rsidRPr="00876478" w:rsidRDefault="00876478" w:rsidP="00876478">
            <w:pPr>
              <w:jc w:val="right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  <w:r w:rsidRPr="00876478">
              <w:rPr>
                <w:rFonts w:asciiTheme="majorBidi" w:eastAsiaTheme="minorHAnsi" w:hAnsiTheme="majorBidi" w:cstheme="majorBidi"/>
                <w:sz w:val="20"/>
                <w:szCs w:val="20"/>
              </w:rPr>
              <w:t>Kizos and Iosifides  (2007: 63)</w:t>
            </w:r>
          </w:p>
          <w:p w:rsidR="00876478" w:rsidRPr="00876478" w:rsidRDefault="00876478" w:rsidP="00876478">
            <w:pPr>
              <w:jc w:val="right"/>
              <w:rPr>
                <w:rFonts w:asciiTheme="majorBidi" w:eastAsiaTheme="minorHAnsi" w:hAnsiTheme="majorBidi" w:cstheme="majorBidi"/>
                <w:sz w:val="24"/>
                <w:szCs w:val="24"/>
                <w:rtl/>
              </w:rPr>
            </w:pPr>
            <w:r w:rsidRPr="00876478">
              <w:rPr>
                <w:rFonts w:asciiTheme="majorBidi" w:eastAsiaTheme="minorHAnsi" w:hAnsiTheme="majorBidi" w:cstheme="majorBidi"/>
                <w:sz w:val="20"/>
                <w:szCs w:val="20"/>
              </w:rPr>
              <w:t>Wall (2000: 14)</w:t>
            </w:r>
          </w:p>
        </w:tc>
      </w:tr>
      <w:tr w:rsidR="00876478" w:rsidRPr="00876478" w:rsidTr="004C1796">
        <w:trPr>
          <w:jc w:val="center"/>
        </w:trPr>
        <w:tc>
          <w:tcPr>
            <w:tcW w:w="1717" w:type="dxa"/>
            <w:vAlign w:val="center"/>
          </w:tcPr>
          <w:p w:rsidR="00876478" w:rsidRPr="00876478" w:rsidRDefault="00876478" w:rsidP="00876478">
            <w:pPr>
              <w:jc w:val="center"/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</w:pPr>
          </w:p>
          <w:p w:rsidR="00876478" w:rsidRPr="00876478" w:rsidRDefault="00876478" w:rsidP="00876478">
            <w:pPr>
              <w:jc w:val="center"/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</w:pPr>
          </w:p>
          <w:p w:rsidR="00876478" w:rsidRPr="00876478" w:rsidRDefault="00876478" w:rsidP="00876478">
            <w:pPr>
              <w:jc w:val="center"/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</w:pPr>
          </w:p>
          <w:p w:rsidR="00876478" w:rsidRPr="00876478" w:rsidRDefault="00876478" w:rsidP="00876478">
            <w:pPr>
              <w:jc w:val="center"/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</w:pPr>
          </w:p>
          <w:p w:rsidR="00876478" w:rsidRPr="00876478" w:rsidRDefault="00876478" w:rsidP="00876478">
            <w:pPr>
              <w:jc w:val="center"/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</w:pPr>
          </w:p>
          <w:p w:rsidR="00876478" w:rsidRPr="00876478" w:rsidRDefault="00876478" w:rsidP="00876478">
            <w:pPr>
              <w:jc w:val="center"/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</w:pPr>
          </w:p>
          <w:p w:rsidR="00876478" w:rsidRPr="00876478" w:rsidRDefault="00876478" w:rsidP="00876478">
            <w:pPr>
              <w:jc w:val="center"/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</w:pPr>
          </w:p>
          <w:p w:rsidR="00876478" w:rsidRPr="00876478" w:rsidRDefault="00876478" w:rsidP="00876478">
            <w:pPr>
              <w:jc w:val="center"/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</w:pPr>
          </w:p>
          <w:p w:rsidR="00876478" w:rsidRPr="00876478" w:rsidRDefault="00876478" w:rsidP="00876478">
            <w:pPr>
              <w:jc w:val="center"/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</w:pPr>
          </w:p>
          <w:p w:rsidR="00876478" w:rsidRPr="00876478" w:rsidRDefault="00876478" w:rsidP="00876478">
            <w:pPr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</w:pP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گردشگری مزرعه</w:t>
            </w:r>
          </w:p>
        </w:tc>
        <w:tc>
          <w:tcPr>
            <w:tcW w:w="3260" w:type="dxa"/>
            <w:vAlign w:val="center"/>
          </w:tcPr>
          <w:p w:rsidR="00876478" w:rsidRPr="00876478" w:rsidRDefault="00876478" w:rsidP="00876478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</w:pP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فعالیت کشاورزی که از نزدیک با کشاورزی در هم تنیده شده است.</w:t>
            </w:r>
          </w:p>
          <w:p w:rsidR="00876478" w:rsidRPr="00876478" w:rsidRDefault="00876478" w:rsidP="00876478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eastAsiaTheme="minorHAnsi" w:hAnsiTheme="minorHAnsi" w:cs="B Nazanin"/>
                <w:sz w:val="24"/>
                <w:szCs w:val="24"/>
              </w:rPr>
            </w:pP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نوعی از گردشگری روستایی‏ست که کار در مزرعه به عنوان نوعی از محصول محسوب می‏شود.</w:t>
            </w:r>
          </w:p>
          <w:p w:rsidR="00876478" w:rsidRPr="00876478" w:rsidRDefault="00876478" w:rsidP="00876478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</w:pP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فعالیت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ها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و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خدمات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به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مشتریان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تجاری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در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یک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محیط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مزرعه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مشغول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به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کار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برای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شرکت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دادن، مشاهده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یا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آموزش</w:t>
            </w:r>
          </w:p>
          <w:p w:rsidR="00876478" w:rsidRPr="00876478" w:rsidRDefault="00876478" w:rsidP="00876478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eastAsiaTheme="minorHAnsi" w:hAnsiTheme="minorHAnsi" w:cs="B Nazanin"/>
                <w:sz w:val="24"/>
                <w:szCs w:val="24"/>
              </w:rPr>
            </w:pP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 xml:space="preserve">نوعی از گردشگری در محیط مزارع است که مکان کشاورزی به صورت تمام وقت یا پاره وقت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lastRenderedPageBreak/>
              <w:t>به عنوان مکان خواب و استراحت گردشگران به شمار می‏رود.</w:t>
            </w:r>
          </w:p>
          <w:p w:rsidR="00876478" w:rsidRPr="00876478" w:rsidRDefault="00876478" w:rsidP="00876478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</w:pP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طیف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وسیعی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از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فعالیت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که اشتراک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بیشتری با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مزرعه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دارند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تا با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کشاورز که زمین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را در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آن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محل مدیریت می‏کنند.</w:t>
            </w:r>
          </w:p>
        </w:tc>
        <w:tc>
          <w:tcPr>
            <w:tcW w:w="3828" w:type="dxa"/>
            <w:vAlign w:val="center"/>
          </w:tcPr>
          <w:p w:rsidR="00876478" w:rsidRPr="00876478" w:rsidRDefault="00876478" w:rsidP="00876478">
            <w:pPr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876478" w:rsidRPr="00876478" w:rsidRDefault="00876478" w:rsidP="00876478">
            <w:pPr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876478" w:rsidRPr="00876478" w:rsidRDefault="00876478" w:rsidP="00876478">
            <w:pPr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876478" w:rsidRPr="00876478" w:rsidRDefault="00876478" w:rsidP="00876478">
            <w:pPr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876478" w:rsidRPr="00876478" w:rsidRDefault="00876478" w:rsidP="00876478">
            <w:pPr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876478" w:rsidRPr="00876478" w:rsidRDefault="00876478" w:rsidP="00876478">
            <w:pPr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876478" w:rsidRPr="00876478" w:rsidRDefault="00876478" w:rsidP="00876478">
            <w:pPr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876478" w:rsidRPr="00876478" w:rsidRDefault="00876478" w:rsidP="00876478">
            <w:pPr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876478" w:rsidRPr="00876478" w:rsidRDefault="00876478" w:rsidP="00876478">
            <w:pPr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876478" w:rsidRPr="00876478" w:rsidRDefault="00876478" w:rsidP="00876478">
            <w:pPr>
              <w:jc w:val="right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  <w:r w:rsidRPr="00876478">
              <w:rPr>
                <w:rFonts w:asciiTheme="majorBidi" w:eastAsiaTheme="minorHAnsi" w:hAnsiTheme="majorBidi" w:cstheme="majorBidi"/>
                <w:sz w:val="20"/>
                <w:szCs w:val="20"/>
              </w:rPr>
              <w:t>Gladstone and Morris (2000: 93)</w:t>
            </w:r>
          </w:p>
          <w:p w:rsidR="00876478" w:rsidRPr="00876478" w:rsidRDefault="00876478" w:rsidP="00876478">
            <w:pPr>
              <w:jc w:val="right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  <w:r w:rsidRPr="00876478">
              <w:rPr>
                <w:rFonts w:asciiTheme="majorBidi" w:eastAsiaTheme="minorHAnsi" w:hAnsiTheme="majorBidi" w:cstheme="majorBidi"/>
                <w:sz w:val="20"/>
                <w:szCs w:val="20"/>
              </w:rPr>
              <w:t>Ollenburg and Buckley (2007: 445)</w:t>
            </w:r>
          </w:p>
          <w:p w:rsidR="00876478" w:rsidRPr="00876478" w:rsidRDefault="00876478" w:rsidP="00876478">
            <w:pPr>
              <w:jc w:val="right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  <w:r w:rsidRPr="00876478">
              <w:rPr>
                <w:rFonts w:asciiTheme="majorBidi" w:eastAsiaTheme="minorHAnsi" w:hAnsiTheme="majorBidi" w:cstheme="majorBidi"/>
                <w:sz w:val="20"/>
                <w:szCs w:val="20"/>
              </w:rPr>
              <w:t>Ollenburg (2006: 52)</w:t>
            </w:r>
          </w:p>
          <w:p w:rsidR="00876478" w:rsidRPr="00876478" w:rsidRDefault="00876478" w:rsidP="00876478">
            <w:pPr>
              <w:jc w:val="right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  <w:r w:rsidRPr="00876478">
              <w:rPr>
                <w:rFonts w:asciiTheme="majorBidi" w:eastAsiaTheme="minorHAnsi" w:hAnsiTheme="majorBidi" w:cstheme="majorBidi"/>
                <w:sz w:val="20"/>
                <w:szCs w:val="20"/>
              </w:rPr>
              <w:t>Oppermann (1996: 88)</w:t>
            </w:r>
          </w:p>
          <w:p w:rsidR="00876478" w:rsidRPr="00876478" w:rsidRDefault="00876478" w:rsidP="00876478">
            <w:pPr>
              <w:jc w:val="right"/>
              <w:rPr>
                <w:rFonts w:asciiTheme="majorBidi" w:eastAsiaTheme="minorHAnsi" w:hAnsiTheme="majorBidi" w:cstheme="majorBidi"/>
                <w:sz w:val="24"/>
                <w:szCs w:val="24"/>
                <w:rtl/>
              </w:rPr>
            </w:pPr>
            <w:r w:rsidRPr="00876478">
              <w:rPr>
                <w:rFonts w:asciiTheme="majorBidi" w:eastAsiaTheme="minorHAnsi" w:hAnsiTheme="majorBidi" w:cstheme="majorBidi"/>
                <w:sz w:val="20"/>
                <w:szCs w:val="20"/>
              </w:rPr>
              <w:t>Roberts and Hall (2001: 150)</w:t>
            </w:r>
          </w:p>
        </w:tc>
      </w:tr>
      <w:tr w:rsidR="00876478" w:rsidRPr="00876478" w:rsidTr="004C1796">
        <w:trPr>
          <w:jc w:val="center"/>
        </w:trPr>
        <w:tc>
          <w:tcPr>
            <w:tcW w:w="1717" w:type="dxa"/>
            <w:vAlign w:val="center"/>
          </w:tcPr>
          <w:p w:rsidR="00876478" w:rsidRPr="00876478" w:rsidRDefault="00876478" w:rsidP="00876478">
            <w:pPr>
              <w:jc w:val="center"/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</w:pP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lastRenderedPageBreak/>
              <w:t>گردشگری مبتنی بر مزرعه</w:t>
            </w:r>
          </w:p>
        </w:tc>
        <w:tc>
          <w:tcPr>
            <w:tcW w:w="3260" w:type="dxa"/>
            <w:vAlign w:val="center"/>
          </w:tcPr>
          <w:p w:rsidR="00876478" w:rsidRPr="00876478" w:rsidRDefault="00876478" w:rsidP="00876478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</w:pP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پدیده خاص در مزارع کشاورزی برای جذب گردشگر.</w:t>
            </w:r>
          </w:p>
          <w:p w:rsidR="00876478" w:rsidRPr="00876478" w:rsidRDefault="00876478" w:rsidP="00876478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</w:pP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یک نوع سرمایه‏گذاری جایگزین در مزارع</w:t>
            </w:r>
          </w:p>
        </w:tc>
        <w:tc>
          <w:tcPr>
            <w:tcW w:w="3828" w:type="dxa"/>
            <w:vAlign w:val="center"/>
          </w:tcPr>
          <w:p w:rsidR="00876478" w:rsidRPr="00876478" w:rsidRDefault="00876478" w:rsidP="00876478">
            <w:pPr>
              <w:jc w:val="right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  <w:r w:rsidRPr="00876478">
              <w:rPr>
                <w:rFonts w:asciiTheme="majorBidi" w:eastAsiaTheme="minorHAnsi" w:hAnsiTheme="majorBidi" w:cstheme="majorBidi"/>
                <w:sz w:val="20"/>
                <w:szCs w:val="20"/>
              </w:rPr>
              <w:t>Evans and Ilbery (1989: 257)</w:t>
            </w:r>
          </w:p>
          <w:p w:rsidR="00876478" w:rsidRPr="00876478" w:rsidRDefault="00876478" w:rsidP="00876478">
            <w:pPr>
              <w:jc w:val="right"/>
              <w:rPr>
                <w:rFonts w:asciiTheme="majorBidi" w:eastAsiaTheme="minorHAnsi" w:hAnsiTheme="majorBidi" w:cstheme="majorBidi"/>
                <w:sz w:val="24"/>
                <w:szCs w:val="24"/>
                <w:rtl/>
              </w:rPr>
            </w:pPr>
            <w:r w:rsidRPr="00876478">
              <w:rPr>
                <w:rFonts w:asciiTheme="majorBidi" w:eastAsiaTheme="minorHAnsi" w:hAnsiTheme="majorBidi" w:cstheme="majorBidi"/>
                <w:sz w:val="20"/>
                <w:szCs w:val="20"/>
              </w:rPr>
              <w:t>Ilbery, Bowler, Clark, Crockett, and Shaw (1998: 355)</w:t>
            </w:r>
          </w:p>
        </w:tc>
      </w:tr>
      <w:tr w:rsidR="00876478" w:rsidRPr="00876478" w:rsidTr="004C1796">
        <w:trPr>
          <w:jc w:val="center"/>
        </w:trPr>
        <w:tc>
          <w:tcPr>
            <w:tcW w:w="1717" w:type="dxa"/>
            <w:vAlign w:val="center"/>
          </w:tcPr>
          <w:p w:rsidR="00876478" w:rsidRPr="00876478" w:rsidRDefault="00876478" w:rsidP="00876478">
            <w:pPr>
              <w:jc w:val="center"/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</w:pP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مزارع تفریحی و تعطیلات</w:t>
            </w:r>
          </w:p>
        </w:tc>
        <w:tc>
          <w:tcPr>
            <w:tcW w:w="3260" w:type="dxa"/>
            <w:vAlign w:val="center"/>
          </w:tcPr>
          <w:p w:rsidR="00876478" w:rsidRPr="00876478" w:rsidRDefault="00876478" w:rsidP="00876478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</w:pP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ترکیب دو محیط کاری مزرعه و کشاورزی.</w:t>
            </w:r>
          </w:p>
        </w:tc>
        <w:tc>
          <w:tcPr>
            <w:tcW w:w="3828" w:type="dxa"/>
            <w:vAlign w:val="center"/>
          </w:tcPr>
          <w:p w:rsidR="00876478" w:rsidRPr="00876478" w:rsidRDefault="00876478" w:rsidP="00876478">
            <w:pPr>
              <w:jc w:val="right"/>
              <w:rPr>
                <w:rFonts w:asciiTheme="majorBidi" w:eastAsiaTheme="minorHAnsi" w:hAnsiTheme="majorBidi" w:cstheme="majorBidi"/>
                <w:sz w:val="24"/>
                <w:szCs w:val="24"/>
                <w:rtl/>
              </w:rPr>
            </w:pPr>
            <w:r w:rsidRPr="00876478">
              <w:rPr>
                <w:rFonts w:asciiTheme="majorBidi" w:eastAsiaTheme="minorHAnsi" w:hAnsiTheme="majorBidi" w:cstheme="majorBidi"/>
                <w:sz w:val="20"/>
                <w:szCs w:val="20"/>
              </w:rPr>
              <w:t>Weaver and Fennell (1997: 357)</w:t>
            </w:r>
          </w:p>
        </w:tc>
      </w:tr>
    </w:tbl>
    <w:p w:rsidR="00876478" w:rsidRPr="00876478" w:rsidRDefault="00876478" w:rsidP="00876478">
      <w:pPr>
        <w:spacing w:after="160"/>
        <w:jc w:val="both"/>
        <w:rPr>
          <w:rFonts w:asciiTheme="minorHAnsi" w:eastAsiaTheme="minorHAnsi" w:hAnsiTheme="minorHAnsi" w:cs="B Nazanin"/>
          <w:rtl/>
          <w:lang w:bidi="fa-IR"/>
        </w:rPr>
      </w:pPr>
    </w:p>
    <w:p w:rsidR="00876478" w:rsidRPr="00876478" w:rsidRDefault="00876478" w:rsidP="00785A5B">
      <w:pPr>
        <w:spacing w:after="240"/>
        <w:jc w:val="both"/>
        <w:rPr>
          <w:rFonts w:asciiTheme="minorHAnsi" w:eastAsiaTheme="minorHAnsi" w:hAnsiTheme="minorHAnsi" w:cs="B Nazanin"/>
          <w:rtl/>
          <w:lang w:bidi="fa-IR"/>
        </w:rPr>
      </w:pPr>
      <w:r w:rsidRPr="00876478">
        <w:rPr>
          <w:rFonts w:asciiTheme="minorHAnsi" w:eastAsiaTheme="minorHAnsi" w:hAnsiTheme="minorHAnsi" w:cs="B Nazanin" w:hint="cs"/>
          <w:rtl/>
          <w:lang w:bidi="fa-IR"/>
        </w:rPr>
        <w:t>بعد از گستردگی تعاریف موجود برای توریسم کشاورزی، تحقیقات جدید در راستای کم کردن پیچیدگی آن اقدام به بیان نوع‏شناسی</w:t>
      </w:r>
      <w:r w:rsidRPr="00876478">
        <w:rPr>
          <w:rFonts w:asciiTheme="minorHAnsi" w:eastAsiaTheme="minorHAnsi" w:hAnsiTheme="minorHAnsi" w:cs="B Nazanin"/>
          <w:vertAlign w:val="superscript"/>
          <w:rtl/>
          <w:lang w:bidi="fa-IR"/>
        </w:rPr>
        <w:footnoteReference w:id="11"/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تورسیم کشاورزی کرد که شامل 5 مولفه کلی می‏باشد (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Phillip et al., 2010; Tew &amp; Barbieri, 2012;</w:t>
      </w:r>
      <w:r w:rsidRPr="00876478">
        <w:rPr>
          <w:rFonts w:asciiTheme="minorHAnsi" w:eastAsiaTheme="minorHAnsi" w:hAnsiTheme="minorHAnsi" w:cs="B Nazanin"/>
          <w:lang w:bidi="fa-IR"/>
        </w:rPr>
        <w:t xml:space="preserve">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Gil Arroyo et al., 2013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):</w:t>
      </w:r>
    </w:p>
    <w:p w:rsidR="00876478" w:rsidRPr="00876478" w:rsidRDefault="00876478" w:rsidP="00876478">
      <w:pPr>
        <w:numPr>
          <w:ilvl w:val="0"/>
          <w:numId w:val="3"/>
        </w:numPr>
        <w:spacing w:after="160"/>
        <w:contextualSpacing/>
        <w:jc w:val="both"/>
        <w:rPr>
          <w:rFonts w:asciiTheme="minorHAnsi" w:eastAsiaTheme="minorHAnsi" w:hAnsiTheme="minorHAnsi" w:cs="B Nazanin"/>
          <w:lang w:bidi="fa-IR"/>
        </w:rPr>
      </w:pPr>
      <w:r w:rsidRPr="00876478">
        <w:rPr>
          <w:rFonts w:asciiTheme="minorHAnsi" w:eastAsiaTheme="minorHAnsi" w:hAnsiTheme="minorHAnsi" w:cs="Cambria" w:hint="cs"/>
          <w:rtl/>
          <w:lang w:bidi="fa-IR"/>
        </w:rPr>
        <w:t>"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بدون فعالیت در مزرعه</w:t>
      </w:r>
      <w:r w:rsidRPr="00876478">
        <w:rPr>
          <w:rFonts w:asciiTheme="minorHAnsi" w:eastAsiaTheme="minorHAnsi" w:hAnsiTheme="minorHAnsi" w:cs="Cambria" w:hint="cs"/>
          <w:rtl/>
          <w:lang w:bidi="fa-IR"/>
        </w:rPr>
        <w:t>"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(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NWF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) مانند اقامت صرف در اقامتگاه و بازدید از مزرعه</w:t>
      </w:r>
    </w:p>
    <w:p w:rsidR="00876478" w:rsidRPr="00876478" w:rsidRDefault="00876478" w:rsidP="00876478">
      <w:pPr>
        <w:numPr>
          <w:ilvl w:val="0"/>
          <w:numId w:val="3"/>
        </w:numPr>
        <w:spacing w:after="160"/>
        <w:contextualSpacing/>
        <w:jc w:val="both"/>
        <w:rPr>
          <w:rFonts w:asciiTheme="minorHAnsi" w:eastAsiaTheme="minorHAnsi" w:hAnsiTheme="minorHAnsi" w:cs="B Nazanin"/>
          <w:lang w:bidi="fa-IR"/>
        </w:rPr>
      </w:pPr>
      <w:r w:rsidRPr="00876478">
        <w:rPr>
          <w:rFonts w:asciiTheme="minorHAnsi" w:eastAsiaTheme="minorHAnsi" w:hAnsiTheme="minorHAnsi" w:cs="Cambria" w:hint="cs"/>
          <w:rtl/>
          <w:lang w:bidi="fa-IR"/>
        </w:rPr>
        <w:t>"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فعالیت در مزرعه با تعامل منفعل</w:t>
      </w:r>
      <w:r w:rsidRPr="00876478">
        <w:rPr>
          <w:rFonts w:asciiTheme="minorHAnsi" w:eastAsiaTheme="minorHAnsi" w:hAnsiTheme="minorHAnsi" w:cs="Cambria" w:hint="cs"/>
          <w:rtl/>
          <w:lang w:bidi="fa-IR"/>
        </w:rPr>
        <w:t>"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(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WFPC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) مانند اقامت در خانه‏های مزارع</w:t>
      </w:r>
    </w:p>
    <w:p w:rsidR="00876478" w:rsidRPr="00876478" w:rsidRDefault="00876478" w:rsidP="00876478">
      <w:pPr>
        <w:numPr>
          <w:ilvl w:val="0"/>
          <w:numId w:val="3"/>
        </w:numPr>
        <w:spacing w:after="160"/>
        <w:contextualSpacing/>
        <w:jc w:val="both"/>
        <w:rPr>
          <w:rFonts w:asciiTheme="minorHAnsi" w:eastAsiaTheme="minorHAnsi" w:hAnsiTheme="minorHAnsi" w:cs="B Nazanin"/>
          <w:lang w:bidi="fa-IR"/>
        </w:rPr>
      </w:pPr>
      <w:r w:rsidRPr="00876478">
        <w:rPr>
          <w:rFonts w:asciiTheme="minorHAnsi" w:eastAsiaTheme="minorHAnsi" w:hAnsiTheme="minorHAnsi" w:cs="Cambria" w:hint="cs"/>
          <w:rtl/>
          <w:lang w:bidi="fa-IR"/>
        </w:rPr>
        <w:t>"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فعالیت در مزرعه با تعامل غیرمستقیم</w:t>
      </w:r>
      <w:r w:rsidRPr="00876478">
        <w:rPr>
          <w:rFonts w:asciiTheme="minorHAnsi" w:eastAsiaTheme="minorHAnsi" w:hAnsiTheme="minorHAnsi" w:cs="Cambria" w:hint="cs"/>
          <w:rtl/>
          <w:lang w:bidi="fa-IR"/>
        </w:rPr>
        <w:t>"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(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WFIC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) مانند استفاده گردشگران از محصولات کشاورزی</w:t>
      </w:r>
    </w:p>
    <w:p w:rsidR="00876478" w:rsidRPr="00876478" w:rsidRDefault="00876478" w:rsidP="00876478">
      <w:pPr>
        <w:numPr>
          <w:ilvl w:val="0"/>
          <w:numId w:val="3"/>
        </w:numPr>
        <w:spacing w:after="160"/>
        <w:contextualSpacing/>
        <w:jc w:val="both"/>
        <w:rPr>
          <w:rFonts w:asciiTheme="minorHAnsi" w:eastAsiaTheme="minorHAnsi" w:hAnsiTheme="minorHAnsi" w:cs="B Nazanin"/>
          <w:lang w:bidi="fa-IR"/>
        </w:rPr>
      </w:pPr>
      <w:r w:rsidRPr="00876478">
        <w:rPr>
          <w:rFonts w:asciiTheme="minorHAnsi" w:eastAsiaTheme="minorHAnsi" w:hAnsiTheme="minorHAnsi" w:cs="B Nazanin"/>
          <w:rtl/>
          <w:lang w:bidi="fa-IR"/>
        </w:rPr>
        <w:t>"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فعالیت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در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مزرعه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با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تعامل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مستقیم و در صحنه</w:t>
      </w:r>
      <w:r w:rsidRPr="00876478">
        <w:rPr>
          <w:rFonts w:asciiTheme="minorHAnsi" w:eastAsiaTheme="minorHAnsi" w:hAnsiTheme="minorHAnsi" w:cs="B Nazanin"/>
          <w:rtl/>
          <w:lang w:bidi="fa-IR"/>
        </w:rPr>
        <w:t>" (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WFDCS</w:t>
      </w:r>
      <w:r w:rsidRPr="00876478">
        <w:rPr>
          <w:rFonts w:asciiTheme="minorHAnsi" w:eastAsiaTheme="minorHAnsi" w:hAnsiTheme="minorHAnsi" w:cs="B Nazanin"/>
          <w:rtl/>
          <w:lang w:bidi="fa-IR"/>
        </w:rPr>
        <w:t>)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مانند بازدید از فعالیت‏های کشاورزی</w:t>
      </w:r>
    </w:p>
    <w:p w:rsidR="00876478" w:rsidRDefault="00876478" w:rsidP="00876478">
      <w:pPr>
        <w:numPr>
          <w:ilvl w:val="0"/>
          <w:numId w:val="3"/>
        </w:numPr>
        <w:spacing w:after="160"/>
        <w:contextualSpacing/>
        <w:jc w:val="both"/>
        <w:rPr>
          <w:rFonts w:asciiTheme="minorHAnsi" w:eastAsiaTheme="minorHAnsi" w:hAnsiTheme="minorHAnsi" w:cs="B Nazanin"/>
          <w:lang w:bidi="fa-IR"/>
        </w:rPr>
      </w:pPr>
      <w:r w:rsidRPr="00876478">
        <w:rPr>
          <w:rFonts w:asciiTheme="minorHAnsi" w:eastAsiaTheme="minorHAnsi" w:hAnsiTheme="minorHAnsi" w:cs="B Nazanin"/>
          <w:rtl/>
          <w:lang w:bidi="fa-IR"/>
        </w:rPr>
        <w:t>"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فعالیت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در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مزرعه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با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تعامل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مستقیم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و با مشارکت فعال" (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WFDCA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) مانند مشارکت در مراحل مختلف فعالیت های کشاورزی</w:t>
      </w:r>
    </w:p>
    <w:p w:rsidR="00AF5659" w:rsidRPr="00876478" w:rsidRDefault="00AF5659" w:rsidP="00AF5659">
      <w:pPr>
        <w:spacing w:after="160"/>
        <w:contextualSpacing/>
        <w:jc w:val="both"/>
        <w:rPr>
          <w:rFonts w:asciiTheme="minorHAnsi" w:eastAsiaTheme="minorHAnsi" w:hAnsiTheme="minorHAnsi" w:cs="B Nazanin"/>
          <w:lang w:bidi="fa-IR"/>
        </w:rPr>
      </w:pPr>
    </w:p>
    <w:p w:rsidR="00876478" w:rsidRPr="00876478" w:rsidRDefault="00876478" w:rsidP="00785A5B">
      <w:pPr>
        <w:spacing w:after="240"/>
        <w:jc w:val="both"/>
        <w:rPr>
          <w:rFonts w:asciiTheme="minorHAnsi" w:eastAsiaTheme="minorHAnsi" w:hAnsiTheme="minorHAnsi" w:cs="B Nazanin"/>
          <w:rtl/>
          <w:lang w:bidi="fa-IR"/>
        </w:rPr>
      </w:pPr>
      <w:r w:rsidRPr="00876478">
        <w:rPr>
          <w:rFonts w:asciiTheme="minorHAnsi" w:eastAsiaTheme="minorHAnsi" w:hAnsiTheme="minorHAnsi" w:cs="B Nazanin" w:hint="cs"/>
          <w:rtl/>
          <w:lang w:bidi="fa-IR"/>
        </w:rPr>
        <w:t>نوع‏شناسی تکامل یافته</w:t>
      </w:r>
      <w:r w:rsidRPr="00876478">
        <w:rPr>
          <w:rFonts w:asciiTheme="minorHAnsi" w:eastAsiaTheme="minorHAnsi" w:hAnsiTheme="minorHAnsi" w:cs="Calibri"/>
          <w:cs/>
          <w:lang w:bidi="fa-IR"/>
        </w:rPr>
        <w:t>‎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‏تری در تحقیقات بعدی تعبیه شد که شکاف‏های نوع‏شناسی قبل‏ (در نظر نگرفتن تعامل مستقیم در محیط غیر مزرعه و عدم ادغام تعامل منفعل و غیر مستقیم در محیط مزرعه) را جبران می‏کند (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Flanigan et al., 2014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):</w:t>
      </w:r>
    </w:p>
    <w:p w:rsidR="00876478" w:rsidRPr="00876478" w:rsidRDefault="00876478" w:rsidP="00876478">
      <w:pPr>
        <w:ind w:left="333"/>
        <w:jc w:val="both"/>
        <w:rPr>
          <w:rFonts w:asciiTheme="minorHAnsi" w:eastAsiaTheme="minorHAnsi" w:hAnsiTheme="minorHAnsi" w:cs="B Nazanin"/>
          <w:rtl/>
          <w:lang w:bidi="fa-IR"/>
        </w:rPr>
      </w:pPr>
      <w:r w:rsidRPr="00876478">
        <w:rPr>
          <w:rFonts w:asciiTheme="minorHAnsi" w:eastAsiaTheme="minorHAnsi" w:hAnsiTheme="minorHAnsi" w:cs="B Nazanin" w:hint="cs"/>
          <w:rtl/>
          <w:lang w:bidi="fa-IR"/>
        </w:rPr>
        <w:t>1.</w:t>
      </w:r>
      <w:r w:rsidRPr="00876478">
        <w:rPr>
          <w:rFonts w:asciiTheme="minorHAnsi" w:eastAsiaTheme="minorHAnsi" w:hAnsiTheme="minorHAnsi" w:cstheme="minorBidi" w:hint="cs"/>
          <w:sz w:val="22"/>
          <w:szCs w:val="22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/>
          <w:rtl/>
          <w:lang w:bidi="fa-IR"/>
        </w:rPr>
        <w:t>"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بدون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فعالیت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در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مزرعه با تعامل غیرمستقیم</w:t>
      </w:r>
      <w:r w:rsidRPr="00876478">
        <w:rPr>
          <w:rFonts w:asciiTheme="minorHAnsi" w:eastAsiaTheme="minorHAnsi" w:hAnsiTheme="minorHAnsi" w:cs="B Nazanin"/>
          <w:rtl/>
          <w:lang w:bidi="fa-IR"/>
        </w:rPr>
        <w:t>" (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NWFII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)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مانند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تهیه محصولات مزرعه در خارج از محیط آن</w:t>
      </w:r>
    </w:p>
    <w:p w:rsidR="00876478" w:rsidRPr="00876478" w:rsidRDefault="00876478" w:rsidP="00876478">
      <w:pPr>
        <w:ind w:left="333"/>
        <w:jc w:val="both"/>
        <w:rPr>
          <w:rFonts w:asciiTheme="minorHAnsi" w:eastAsiaTheme="minorHAnsi" w:hAnsiTheme="minorHAnsi" w:cs="B Nazanin"/>
          <w:rtl/>
          <w:lang w:bidi="fa-IR"/>
        </w:rPr>
      </w:pP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2. </w:t>
      </w:r>
      <w:r w:rsidRPr="00876478">
        <w:rPr>
          <w:rFonts w:asciiTheme="minorHAnsi" w:eastAsiaTheme="minorHAnsi" w:hAnsiTheme="minorHAnsi" w:cs="B Nazanin"/>
          <w:rtl/>
          <w:lang w:bidi="fa-IR"/>
        </w:rPr>
        <w:t>"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بدون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فعالیت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در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مزرعه با تعامل مستقیم" (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NWFDI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) مانند نمایشگاه‏های کشاورزی</w:t>
      </w:r>
    </w:p>
    <w:p w:rsidR="00876478" w:rsidRPr="00876478" w:rsidRDefault="00876478" w:rsidP="00876478">
      <w:pPr>
        <w:ind w:left="333"/>
        <w:jc w:val="both"/>
        <w:rPr>
          <w:rFonts w:asciiTheme="minorHAnsi" w:eastAsiaTheme="minorHAnsi" w:hAnsiTheme="minorHAnsi" w:cs="B Nazanin"/>
          <w:rtl/>
          <w:lang w:bidi="fa-IR"/>
        </w:rPr>
      </w:pPr>
      <w:r w:rsidRPr="00876478">
        <w:rPr>
          <w:rFonts w:asciiTheme="minorHAnsi" w:eastAsiaTheme="minorHAnsi" w:hAnsiTheme="minorHAnsi" w:cs="B Nazanin" w:hint="cs"/>
          <w:rtl/>
          <w:lang w:bidi="fa-IR"/>
        </w:rPr>
        <w:t>3. "فعالیت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در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مزرعه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با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تعامل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غیرمستقیم</w:t>
      </w:r>
      <w:r w:rsidRPr="00876478">
        <w:rPr>
          <w:rFonts w:asciiTheme="minorHAnsi" w:eastAsiaTheme="minorHAnsi" w:hAnsiTheme="minorHAnsi" w:cs="B Nazanin"/>
          <w:rtl/>
          <w:lang w:bidi="fa-IR"/>
        </w:rPr>
        <w:t>" (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WFII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)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مانند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استفاده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گردشگران و بازدید کنندگان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از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محصولات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کشاورزی در محیط مزرعه</w:t>
      </w:r>
    </w:p>
    <w:p w:rsidR="00876478" w:rsidRPr="00876478" w:rsidRDefault="00876478" w:rsidP="00876478">
      <w:pPr>
        <w:ind w:left="333"/>
        <w:rPr>
          <w:rFonts w:asciiTheme="minorHAnsi" w:eastAsiaTheme="minorHAnsi" w:hAnsiTheme="minorHAnsi" w:cs="B Nazanin"/>
          <w:rtl/>
          <w:lang w:bidi="fa-IR"/>
        </w:rPr>
      </w:pPr>
      <w:r w:rsidRPr="00876478">
        <w:rPr>
          <w:rFonts w:asciiTheme="minorHAnsi" w:eastAsiaTheme="minorHAnsi" w:hAnsiTheme="minorHAnsi" w:cs="B Nazanin"/>
          <w:rtl/>
          <w:lang w:bidi="fa-IR"/>
        </w:rPr>
        <w:t>4. "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فعالیت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در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مزرعه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با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تعامل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مستقیم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و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در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صحنه</w:t>
      </w:r>
      <w:r w:rsidRPr="00876478">
        <w:rPr>
          <w:rFonts w:asciiTheme="minorHAnsi" w:eastAsiaTheme="minorHAnsi" w:hAnsiTheme="minorHAnsi" w:cs="B Nazanin"/>
          <w:rtl/>
          <w:lang w:bidi="fa-IR"/>
        </w:rPr>
        <w:t>" (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WFDSI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)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مانند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بازدید از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فعالیت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های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کشاورزی</w:t>
      </w:r>
    </w:p>
    <w:p w:rsidR="00876478" w:rsidRPr="00876478" w:rsidRDefault="00876478" w:rsidP="00785A5B">
      <w:pPr>
        <w:spacing w:after="240"/>
        <w:ind w:left="333"/>
        <w:jc w:val="both"/>
        <w:rPr>
          <w:rFonts w:asciiTheme="minorHAnsi" w:eastAsiaTheme="minorHAnsi" w:hAnsiTheme="minorHAnsi" w:cs="B Nazanin"/>
          <w:rtl/>
          <w:lang w:bidi="fa-IR"/>
        </w:rPr>
      </w:pPr>
      <w:r w:rsidRPr="00876478">
        <w:rPr>
          <w:rFonts w:asciiTheme="minorHAnsi" w:eastAsiaTheme="minorHAnsi" w:hAnsiTheme="minorHAnsi" w:cs="B Nazanin"/>
          <w:rtl/>
          <w:lang w:bidi="fa-IR"/>
        </w:rPr>
        <w:t>5."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فعالیت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در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مزرعه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با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تعامل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مستقیم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و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با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مشارکت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فعال</w:t>
      </w:r>
      <w:r w:rsidRPr="00876478">
        <w:rPr>
          <w:rFonts w:asciiTheme="minorHAnsi" w:eastAsiaTheme="minorHAnsi" w:hAnsiTheme="minorHAnsi" w:cs="B Nazanin"/>
          <w:rtl/>
          <w:lang w:bidi="fa-IR"/>
        </w:rPr>
        <w:t>" (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WFDAI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)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مانند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مشارکت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در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مراحل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مختلف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فعالیت‏های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کشاورز</w:t>
      </w:r>
    </w:p>
    <w:p w:rsidR="00876478" w:rsidRDefault="00876478" w:rsidP="00876478">
      <w:pPr>
        <w:spacing w:after="160"/>
        <w:jc w:val="both"/>
        <w:rPr>
          <w:rFonts w:asciiTheme="minorHAnsi" w:eastAsiaTheme="minorHAnsi" w:hAnsiTheme="minorHAnsi" w:cs="B Nazanin"/>
          <w:rtl/>
          <w:lang w:bidi="fa-IR"/>
        </w:rPr>
      </w:pPr>
      <w:r w:rsidRPr="00876478">
        <w:rPr>
          <w:rFonts w:asciiTheme="minorHAnsi" w:eastAsiaTheme="minorHAnsi" w:hAnsiTheme="minorHAnsi" w:cs="B Nazanin" w:hint="cs"/>
          <w:rtl/>
          <w:lang w:bidi="fa-IR"/>
        </w:rPr>
        <w:lastRenderedPageBreak/>
        <w:t>بر اساس یافته های بدست آمده در ایالت میسوری و کارولینای شمالی (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Gil Arroyo et al., 2013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) میزان رضایت گردشگران با نوع شناسی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WFIC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بیشتر از بقیه موافق و با نوع شناسی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WFPC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بیشتر از بقیه مخالف بودند. هم چنین میزان رضایت گردشکران از نوع شناسی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WFDCS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و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WFDCA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تقریبا یکسان می‏باشد. میزان رضایت کشاورزان با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نوع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شناسی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WFIC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بیشتر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از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بقیه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موافق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و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با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نوع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شناسی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NWF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کمتر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از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بقیه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موافق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بودند</w:t>
      </w:r>
      <w:r w:rsidRPr="00876478">
        <w:rPr>
          <w:rFonts w:asciiTheme="minorHAnsi" w:eastAsiaTheme="minorHAnsi" w:hAnsiTheme="minorHAnsi" w:cs="B Nazanin"/>
          <w:rtl/>
          <w:lang w:bidi="fa-IR"/>
        </w:rPr>
        <w:t>.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اگر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چه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میزان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کمتر،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کشاورزان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نیز گردشگری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کشاورزی به عنوان نمایش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فعالیت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های در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صحنه به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رسمیت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شناختند. میزان رضایت مروجان با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نوع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شناسی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WFIC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بیشتر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از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بقیه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موافق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و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با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نوع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شناسی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WFPC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بیشتر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از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بقیه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مخالف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بودند</w:t>
      </w:r>
      <w:r w:rsidRPr="00876478">
        <w:rPr>
          <w:rFonts w:asciiTheme="minorHAnsi" w:eastAsiaTheme="minorHAnsi" w:hAnsiTheme="minorHAnsi" w:cs="B Nazanin"/>
          <w:rtl/>
          <w:lang w:bidi="fa-IR"/>
        </w:rPr>
        <w:t>.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تعریف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مشترک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کشاورزان، گردشگران و مروجان از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گردشگری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کشاورزی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تواند مناسب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برای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استفاده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در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توسعه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و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ارتقاء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آن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باشد، بدین صورت است: </w:t>
      </w:r>
      <w:r w:rsidRPr="00876478">
        <w:rPr>
          <w:rFonts w:asciiTheme="minorHAnsi" w:eastAsiaTheme="minorHAnsi" w:hAnsiTheme="minorHAnsi" w:cs="Cambria" w:hint="cs"/>
          <w:rtl/>
          <w:lang w:bidi="fa-IR"/>
        </w:rPr>
        <w:t>"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فعالیت‏های مرتبط با کشاورزی صورت گرفته در مزارع یا محیط کشاورزی برای سرگرمی یا اهداف آموزشی (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 xml:space="preserve">Gil Arroyo, Barbieri &amp; </w:t>
      </w:r>
      <w:r w:rsidRPr="00876478">
        <w:rPr>
          <w:rFonts w:asciiTheme="minorHAnsi" w:eastAsiaTheme="minorHAnsi" w:hAnsiTheme="minorHAnsi" w:cs="Cambria"/>
          <w:lang w:bidi="fa-IR"/>
        </w:rPr>
        <w:t xml:space="preserve">Rozier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Rich, 2013</w:t>
      </w:r>
      <w:r w:rsidRPr="00876478">
        <w:rPr>
          <w:rFonts w:asciiTheme="minorHAnsi" w:eastAsiaTheme="minorHAnsi" w:hAnsiTheme="minorHAnsi" w:cstheme="minorBidi" w:hint="cs"/>
          <w:rtl/>
          <w:lang w:bidi="fa-IR"/>
        </w:rPr>
        <w:t xml:space="preserve">)"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براساس یافته های به‏ دست آمده از گردشگران و کشاورزان اسکاتلند با توجه به نوع شناسی گفته شده نتایجی بدین شرح حاصل آمد که نوع شناسی دارای طبیعت انعطاف پذیر و ظرفیت هایی است که به نوعی چگونگی تصور کشاورز و گردشگر از توریسم کشاورزی را بیان کند. به عبارتی، گردشگری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کشاورزی از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نظر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نوع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شناسی،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دارای یک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تعریف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مشخص نیست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.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در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عوض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چارچوبی بنیادی برای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کاوش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دیدگاه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های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چندگانه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و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فهم از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گردشگری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کشاورزی فراهم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کند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.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در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نتیجه،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گردشگری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کشاورزی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تواند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اساس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سه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ویژگی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کلیدی </w:t>
      </w:r>
      <w:r w:rsidRPr="00876478">
        <w:rPr>
          <w:rFonts w:asciiTheme="minorHAnsi" w:eastAsiaTheme="minorHAnsi" w:hAnsiTheme="minorHAnsi" w:cs="B Nazanin"/>
          <w:rtl/>
          <w:lang w:bidi="fa-IR"/>
        </w:rPr>
        <w:t>"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فعالیت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کشاورزی</w:t>
      </w:r>
      <w:r w:rsidRPr="00876478">
        <w:rPr>
          <w:rFonts w:asciiTheme="minorHAnsi" w:eastAsiaTheme="minorHAnsi" w:hAnsiTheme="minorHAnsi" w:cs="B Nazanin"/>
          <w:rtl/>
          <w:lang w:bidi="fa-IR"/>
        </w:rPr>
        <w:t>"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"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نوع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تعامل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کشاورز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و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گردشگر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"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و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هم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چنین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"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در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صحنه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بودن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و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یا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مشارکت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فعالانه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"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درک شود که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زیر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بنای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یک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چارچوب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انعطاف‏پذیر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از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انواع گردشگری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کشاورزی باشد(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Flanigan, Blackstock, Hunter, 2014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). در تحقیق دیگر در میشیگان نیز علت وجود تعاریف گوناگون در توریسم کشاورزی را تنوع  فرهنگی و جغرافیایی توریسم کشاورزی در هر منطقه دانسته است که می‏تواند با توجه به عرف آن منطقه خدمات مختلفی از قبیل حمایت‏های بیمه، کلاس‏های کارآفرینی، برنامه حمایتی ترویجی و... را شامل شود. به گفته دانشگاه کالیفرنیا در سال 2011 تعریف توریسم کشاورزی را این‏گونه مطرح می‏کند: "فعالیت‏های تجاری در یک مزرعه، مرتع یا فعالیت‏های کشاورزی درجهت ایجاد موقعیت تفریح برای بازدیدکننده که بتواند درآمدی تکمیل کننده برای صاحب آن ایجاد کند (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Veeck et al., 2016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). در تحقیق جدیدتری در اسکاتلند براساس بررسی کمی و کیفی از دو گروه کشاورز و گردشگر نوع‏شناسی توریسم کشاورزی را در راستای عرضه و تقاضا بررسی می‏کند و بیان می‏کند که توریسم کشاورزی منافع شخصی و عمومی را در بر می‏گیرد. عرضه به کشاورز برمی‏گردد و منظور تامین درآمد، نیروی کار و کارگر می‏باشد. تقاضا به گردشگر برمی‏گردد و منظور تامین اهداف گردشگر اعم از چشم‏انداز، ارزش پولی مناسب و راحتی مکان در درجه اول می‏باشد و بعد از آن به اهداف مهمی همچون یادگیری و تفریح و انجام فعالیت کشاورزی می‏باشد. هم‏چنین گردشگران به طور غیر مستقیم موجب بالا رفتن کیفیت محصولات می‏شوند چرا که کشاورزان در جهت جلب گردشگر کیفیت محصولات را ارتقاء می‏بخشند. هدف از بررسی توأم عرضه و تقاضا توجه به موضوع توسعه پایدار می‏باشد که تمام ذینفعان را در برگیرد. شاخص موقعیت مزرعه اعم از مقدار دسترسی به منابع و چشم‏انداز مورد نیاز، پیوند ارتباطی بین عرضه و تقاضا می‏باشد چرا که هم در میزان درآمد و هم جلب رضایت گردشگر نقش مهمی دارد. اکثریت افرادی که با شاخص‏های عرضه توافق داشته‏اند افراد کشاورزی بودند که از توریسم کشاورزی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WFII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پیروی می‏کردند. شاخص‏های موافقت شده اولیه در تقاضا یعنی ارزش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پولی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مناسب، وجود مکان‏های صرف غذا و استفاده از محصولات کشاورزی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و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راحتی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مکان، بیشتر توسط گردشگرانی بوده است که توریسم کشاورزی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WFII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را تجربه کردند. اما شاخصه های مهم بعدی یعنی فرصت یادگیری، فعالیت‏های کشاورزی و تفریح، بیشتر توسط گردشگران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WFDSI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و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WFDAI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بوده است.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WFDSI</w:t>
      </w:r>
      <w:r w:rsidRPr="00876478">
        <w:rPr>
          <w:rFonts w:asciiTheme="majorBidi" w:eastAsiaTheme="minorHAnsi" w:hAnsiTheme="majorBidi" w:cstheme="majorBidi"/>
          <w:sz w:val="20"/>
          <w:szCs w:val="20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از دیدگاه گردشگران به تعریف توریسم کشاورزی نزدیک‏تر ‏است به دلیل دسترسی مستقیم به فعالیت‏های مزرعه و کشاورزی و امکان تماشای آن‏ها. علاوه برآن کشاورزان وگردشگران هر دو معتقدند در این نوع از گردشگری اهدافی از قبیل یادگیری کشاورزی و امکان استفاده از فرصت‏های تجارب ناب در آن زمینه را دارد. اما به دلیل انگیزه‏هایی که در حیطه عرضه موجود است (امکان سودآوری و کسب درآمد بهتر و راحت‏تر)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WFII</w:t>
      </w:r>
      <w:r w:rsidRPr="00876478">
        <w:rPr>
          <w:rFonts w:asciiTheme="majorBidi" w:eastAsiaTheme="minorHAnsi" w:hAnsiTheme="majorBidi" w:cstheme="majorBidi"/>
          <w:sz w:val="20"/>
          <w:szCs w:val="20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بیشتر مورد استفاده قرار می‏گیرد. در نوع‏شناسی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WFDAI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نیازمند کارگرهاییست که گردشگران را در فعالیت کشاورزی راهنمایی کند. کشاورز در اینجا انگیزه استخدام کارگر برای کسب درآمد را دارد و گردشگر نیز برای فعالیت و انجام درست فرصت‏های یادگیری نیاز به راهنمایی دارد و هم‏چنین از سفر کردن و تجربه نوع دیگری از زندگی لذت می‏برد.</w:t>
      </w:r>
    </w:p>
    <w:p w:rsidR="00AF5659" w:rsidRPr="00876478" w:rsidRDefault="00AF5659" w:rsidP="00876478">
      <w:pPr>
        <w:spacing w:after="160"/>
        <w:jc w:val="both"/>
        <w:rPr>
          <w:rFonts w:asciiTheme="minorHAnsi" w:eastAsiaTheme="minorHAnsi" w:hAnsiTheme="minorHAnsi" w:cs="B Nazanin"/>
          <w:rtl/>
          <w:lang w:bidi="fa-IR"/>
        </w:rPr>
      </w:pPr>
      <w:bookmarkStart w:id="0" w:name="_GoBack"/>
      <w:bookmarkEnd w:id="0"/>
    </w:p>
    <w:p w:rsidR="00876478" w:rsidRPr="00876478" w:rsidRDefault="00876478" w:rsidP="00876478">
      <w:pPr>
        <w:spacing w:after="160"/>
        <w:jc w:val="both"/>
        <w:rPr>
          <w:rFonts w:asciiTheme="minorHAnsi" w:eastAsiaTheme="minorHAnsi" w:hAnsiTheme="minorHAnsi" w:cs="B Nazanin"/>
          <w:b/>
          <w:bCs/>
          <w:sz w:val="26"/>
          <w:szCs w:val="26"/>
          <w:rtl/>
          <w:lang w:bidi="fa-IR"/>
        </w:rPr>
      </w:pPr>
      <w:r w:rsidRPr="00876478">
        <w:rPr>
          <w:rFonts w:asciiTheme="minorHAnsi" w:eastAsiaTheme="minorHAnsi" w:hAnsiTheme="minorHAnsi" w:cs="B Nazanin" w:hint="cs"/>
          <w:b/>
          <w:bCs/>
          <w:sz w:val="26"/>
          <w:szCs w:val="26"/>
          <w:rtl/>
          <w:lang w:bidi="fa-IR"/>
        </w:rPr>
        <w:lastRenderedPageBreak/>
        <w:t>بحث و تحلیل</w:t>
      </w:r>
    </w:p>
    <w:p w:rsidR="00876478" w:rsidRPr="00876478" w:rsidRDefault="00876478" w:rsidP="00876478">
      <w:pPr>
        <w:spacing w:after="160"/>
        <w:jc w:val="both"/>
        <w:rPr>
          <w:rFonts w:asciiTheme="minorHAnsi" w:eastAsiaTheme="minorHAnsi" w:hAnsiTheme="minorHAnsi" w:cs="B Nazanin"/>
          <w:rtl/>
          <w:lang w:bidi="fa-IR"/>
        </w:rPr>
      </w:pP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در تعاریف موجود در ادبیات، بیشترین عناصر تاکید شده محیط مزرعه می‏باشد و کمتر به تعامل کشاورز و گردشگر و مشارکت گردشگر در فعالیت‏ها پرداخته شده است. در تعاریف ادبیاتی بیشتر به بحث عرضه و کسب درآمد تأکید شده است و در مواردی معدود به تقاضا نیز اشاره می‏شود. تفاوت نوع‏شناسی بدست آمده تحقیقات میسوری و کارولینای شمالی با اسکاتلند این است که در نوع‏شناسی اسکاتلند تعامل مستقیم گردشگر- کشاورز در محیط غیر مزرعه درنظر گرفته شده است اما در نوع شناسی میسوری و کارولینای شمالی اشاره نشده است. هم‏چنین تعامل غیر مستقیم و منفعل در محیط مزرعه ادغام شده است. این نوع‏شناسی ها مبتنی بر هم عرضه و هم تقاضاست با توجه به آن‏که هر دو ذینفع کشاورز و گردشگر در نظر گرفته شده است. بر اساس نتایج بدست آمده از گردشگران میسوری و کارولینای شمالی میزان رضایت هر سه گروه ذینفعان کشاورز، گردشگر و مروج از نوع‏شناسی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WFIC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بیشترین مقدار است و در عین حال میزان رضایت مروجان و گردشگران از نوع‏شناسی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WFPC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و کشاورزان از نوع شناسی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NWF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کمترین است. بر اساس این یافته ذینفعان علاقه‏ به مشارکت متوسط گردشگران در فعالیت‏های کشاورزی به صورت استفاده از محصولات کشاورزی را دارند. مشاهده می‏شود که بر عنصر مزرعه در نوع شناسی گردشگری کشاورزی و نحوه تعامل غیر مستقیم تاکید می‏کنند. این در حالی است که مروجان و گردشگران با اقامت در محیط مزرعه رضایت کمتری دارند که می‏تواند به دلیل کمبود امکانات رفاهی و امنیت گردشگر در محیط مزرعه باشد. اختلاف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در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تمایل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گردشگر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مشارکت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صحنه‏ای،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فعال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و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غیر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مستقیم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بسیار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ناچیز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است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طوری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گردشگر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تمایل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بالایی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مشارکت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در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مزرعه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نشان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می‏دهد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اما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تمایلات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کشاورز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و مروج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ابتدا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مشارکت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غیر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مستقیم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و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در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درجه‏های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بعد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ترتیب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مشارکت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صحنه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و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مشارکت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فعال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می‏باشد </w:t>
      </w:r>
      <w:r w:rsidRPr="00876478">
        <w:rPr>
          <w:rFonts w:asciiTheme="minorHAnsi" w:eastAsiaTheme="minorHAnsi" w:hAnsiTheme="minorHAnsi" w:cs="B Nazanin"/>
          <w:rtl/>
          <w:lang w:bidi="fa-IR"/>
        </w:rPr>
        <w:t>.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میزان رضایت گردشگران از نوع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شناسی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WFDCS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و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WFDCA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تقریبا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یکسان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می‏باشد</w:t>
      </w:r>
      <w:r w:rsidRPr="00876478">
        <w:rPr>
          <w:rFonts w:asciiTheme="minorHAnsi" w:eastAsiaTheme="minorHAnsi" w:hAnsiTheme="minorHAnsi" w:cs="B Nazanin"/>
          <w:rtl/>
          <w:lang w:bidi="fa-IR"/>
        </w:rPr>
        <w:t>.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براساس این یافته مشخص می‏گردد برای گردشگران فرقی نمی‏کند که بخواهند در فعالیت‏های کشاورزی مشارکت کنند یا صرفا به تماشای این فعالیت‏ها مشغول باشند. آشنایی کشاورزان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با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گردشگری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کشاورزی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عنوان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نمایش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فعالیت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های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در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صحنه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موجب می‏گردد گردشگران از تماشای سبک زندگی کشاورزان بدون تخریب این فعالیت‏ها و مزاحمت برای کشاورزان لذت ببرند و هم‏چنین فعالیت‏های کشاورزی را در جهت اهداف خود که ممکن است آموزشی یا تفریحی باشد، تماشا کنند. بنابراین نوع شناسی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WFDCS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نیز می‏تواند مزیت های خود را داشته باشد کما اینکه نتایج حاکی بر این است که کشاورزان تمایل بیشتری به نمایش صحنه ای نشان می‏دهند نسبت به این‏که گردشگر در فعالیت‏ها عملا مشارکت کند. در تعریفی که از نتایج بررسی ایالت میسوری و کارولینای شمالی به دست آمده است، بر عناصر محیط مزرعه، تعامل کشاورز با گردشگر تاکید می‏شود. در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مشاهدات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بدست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آمده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از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گردشگران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و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کشاورزان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اسکاتلند و میشیگان، گردشگری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کشاورزی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از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نظر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نوع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شناسی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دارای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یک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تعریف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مشخص نمی‏باشد اما دارای چارچوبی است که سه عنصر </w:t>
      </w:r>
      <w:r w:rsidRPr="00876478">
        <w:rPr>
          <w:rFonts w:asciiTheme="minorHAnsi" w:eastAsiaTheme="minorHAnsi" w:hAnsiTheme="minorHAnsi" w:cs="B Nazanin"/>
          <w:rtl/>
          <w:lang w:bidi="fa-IR"/>
        </w:rPr>
        <w:t>"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محیط مزرعه</w:t>
      </w:r>
      <w:r w:rsidRPr="00876478">
        <w:rPr>
          <w:rFonts w:asciiTheme="minorHAnsi" w:eastAsiaTheme="minorHAnsi" w:hAnsiTheme="minorHAnsi" w:cs="B Nazanin"/>
          <w:rtl/>
          <w:lang w:bidi="fa-IR"/>
        </w:rPr>
        <w:t>"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"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نوع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تعامل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کشاورز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و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گردشگر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"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و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هم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چنین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"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در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صحنه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بودن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و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یا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مشارکت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فعالانه</w:t>
      </w:r>
      <w:r w:rsidRPr="00876478">
        <w:rPr>
          <w:rFonts w:asciiTheme="minorHAnsi" w:eastAsiaTheme="minorHAnsi" w:hAnsiTheme="minorHAnsi" w:cs="B Nazanin"/>
          <w:rtl/>
          <w:lang w:bidi="fa-IR"/>
        </w:rPr>
        <w:t>"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تاکید می‏کند.</w:t>
      </w:r>
    </w:p>
    <w:p w:rsidR="00876478" w:rsidRPr="00876478" w:rsidRDefault="00876478" w:rsidP="00876478">
      <w:pPr>
        <w:spacing w:after="160"/>
        <w:jc w:val="both"/>
        <w:rPr>
          <w:rFonts w:asciiTheme="minorHAnsi" w:eastAsiaTheme="minorHAnsi" w:hAnsiTheme="minorHAnsi" w:cs="B Nazanin"/>
          <w:rtl/>
          <w:lang w:bidi="fa-IR"/>
        </w:rPr>
      </w:pPr>
    </w:p>
    <w:tbl>
      <w:tblPr>
        <w:tblStyle w:val="TableGrid"/>
        <w:bidiVisual/>
        <w:tblW w:w="0" w:type="auto"/>
        <w:tblInd w:w="84" w:type="dxa"/>
        <w:tblLook w:val="04A0" w:firstRow="1" w:lastRow="0" w:firstColumn="1" w:lastColumn="0" w:noHBand="0" w:noVBand="1"/>
      </w:tblPr>
      <w:tblGrid>
        <w:gridCol w:w="643"/>
        <w:gridCol w:w="1929"/>
        <w:gridCol w:w="6151"/>
      </w:tblGrid>
      <w:tr w:rsidR="00876478" w:rsidRPr="00876478" w:rsidTr="004C1796">
        <w:trPr>
          <w:trHeight w:val="1056"/>
        </w:trPr>
        <w:tc>
          <w:tcPr>
            <w:tcW w:w="8693" w:type="dxa"/>
            <w:gridSpan w:val="3"/>
            <w:vAlign w:val="center"/>
          </w:tcPr>
          <w:p w:rsidR="00876478" w:rsidRPr="00876478" w:rsidRDefault="00876478" w:rsidP="00876478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6"/>
                <w:szCs w:val="26"/>
                <w:rtl/>
              </w:rPr>
            </w:pPr>
            <w:r w:rsidRPr="00876478">
              <w:rPr>
                <w:rFonts w:asciiTheme="minorHAnsi" w:eastAsiaTheme="minorHAnsi" w:hAnsiTheme="minorHAnsi" w:cs="B Nazanin" w:hint="cs"/>
                <w:b/>
                <w:bCs/>
                <w:sz w:val="26"/>
                <w:szCs w:val="26"/>
                <w:rtl/>
              </w:rPr>
              <w:t>جدول شماره 2- تحلیل تفاوت بین دیدگاه ذینفعان</w:t>
            </w:r>
          </w:p>
        </w:tc>
      </w:tr>
      <w:tr w:rsidR="00876478" w:rsidRPr="00876478" w:rsidTr="004C1796">
        <w:tc>
          <w:tcPr>
            <w:tcW w:w="613" w:type="dxa"/>
            <w:vMerge w:val="restart"/>
            <w:textDirection w:val="tbRl"/>
            <w:vAlign w:val="center"/>
          </w:tcPr>
          <w:p w:rsidR="00876478" w:rsidRPr="00876478" w:rsidRDefault="00876478" w:rsidP="00876478">
            <w:pPr>
              <w:ind w:right="113"/>
              <w:jc w:val="center"/>
              <w:rPr>
                <w:rFonts w:asciiTheme="minorHAnsi" w:eastAsiaTheme="minorHAnsi" w:hAnsiTheme="minorHAnsi" w:cs="B Nazanin"/>
                <w:b/>
                <w:bCs/>
                <w:sz w:val="26"/>
                <w:szCs w:val="26"/>
                <w:rtl/>
              </w:rPr>
            </w:pPr>
            <w:r w:rsidRPr="00876478">
              <w:rPr>
                <w:rFonts w:asciiTheme="minorHAnsi" w:eastAsiaTheme="minorHAnsi" w:hAnsiTheme="minorHAnsi" w:cs="B Nazanin" w:hint="cs"/>
                <w:b/>
                <w:bCs/>
                <w:sz w:val="26"/>
                <w:szCs w:val="26"/>
                <w:rtl/>
              </w:rPr>
              <w:t>تفاوت</w:t>
            </w:r>
          </w:p>
        </w:tc>
        <w:tc>
          <w:tcPr>
            <w:tcW w:w="1929" w:type="dxa"/>
            <w:vAlign w:val="center"/>
          </w:tcPr>
          <w:p w:rsidR="00876478" w:rsidRPr="00876478" w:rsidRDefault="00876478" w:rsidP="00876478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6"/>
                <w:szCs w:val="26"/>
                <w:rtl/>
              </w:rPr>
            </w:pPr>
            <w:r w:rsidRPr="00876478">
              <w:rPr>
                <w:rFonts w:asciiTheme="minorHAnsi" w:eastAsiaTheme="minorHAnsi" w:hAnsiTheme="minorHAnsi" w:cs="B Nazanin" w:hint="cs"/>
                <w:b/>
                <w:bCs/>
                <w:sz w:val="26"/>
                <w:szCs w:val="26"/>
                <w:rtl/>
              </w:rPr>
              <w:t>کشاورز - گردشگر</w:t>
            </w:r>
          </w:p>
        </w:tc>
        <w:tc>
          <w:tcPr>
            <w:tcW w:w="6151" w:type="dxa"/>
            <w:shd w:val="clear" w:color="auto" w:fill="FFFFFF" w:themeFill="background1"/>
            <w:vAlign w:val="center"/>
          </w:tcPr>
          <w:p w:rsidR="00876478" w:rsidRPr="00876478" w:rsidRDefault="00876478" w:rsidP="00876478">
            <w:pPr>
              <w:jc w:val="both"/>
              <w:rPr>
                <w:rFonts w:asciiTheme="minorHAnsi" w:eastAsia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کشاورز کمترین تمایل به عدم مشارکت گردشگران در مزرعه دارد در صورتی که گردشگر کمترین تمایل را به اقامت گردشگران در مزرعه دارد. این نشان می‏دهد کشاورزان ترجیح می‏دهند گردشگر در مزرعه مشارکت را حتما داشته باشد اما گردشگر احتمالا به دلیل کمبود امکانات یا عدم احساس راحتی در مزارع تمایل کمتری به اقامت در آن نشان می‏دهد.</w:t>
            </w:r>
            <w:r w:rsidRPr="00876478">
              <w:rPr>
                <w:rFonts w:asciiTheme="minorHAnsi" w:eastAsiaTheme="minorHAnsi" w:hAnsiTheme="minorHAns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 xml:space="preserve">اختلاف در تمایل گردشگر به مشارکت صحنه‏ای، فعال و غیر مستقیم بسیار ناچیز است به طوری که گردشگر تمایل بالایی به مشارکت در مزرعه نشان می‏دهد اما تمایلات کشاورز  ابتدا به مشارکت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lastRenderedPageBreak/>
              <w:t>غیر مستقیم و در درجه‏های بعد به ترتیب به مشارکت صحنه ای و مشارکت فعال می‏باشد.</w:t>
            </w:r>
          </w:p>
        </w:tc>
      </w:tr>
      <w:tr w:rsidR="00876478" w:rsidRPr="00876478" w:rsidTr="004C1796">
        <w:tc>
          <w:tcPr>
            <w:tcW w:w="613" w:type="dxa"/>
            <w:vMerge/>
            <w:vAlign w:val="center"/>
          </w:tcPr>
          <w:p w:rsidR="00876478" w:rsidRPr="00876478" w:rsidRDefault="00876478" w:rsidP="00876478">
            <w:pPr>
              <w:jc w:val="center"/>
              <w:rPr>
                <w:rFonts w:asciiTheme="minorHAnsi" w:eastAsiaTheme="minorHAnsi" w:hAnsiTheme="minorHAnsi" w:cs="B Nazanin"/>
                <w:b/>
                <w:bCs/>
                <w:rtl/>
              </w:rPr>
            </w:pPr>
          </w:p>
        </w:tc>
        <w:tc>
          <w:tcPr>
            <w:tcW w:w="1929" w:type="dxa"/>
            <w:vAlign w:val="center"/>
          </w:tcPr>
          <w:p w:rsidR="00876478" w:rsidRPr="00876478" w:rsidRDefault="00876478" w:rsidP="00876478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6"/>
                <w:szCs w:val="26"/>
                <w:rtl/>
              </w:rPr>
            </w:pPr>
            <w:r w:rsidRPr="00876478">
              <w:rPr>
                <w:rFonts w:asciiTheme="minorHAnsi" w:eastAsiaTheme="minorHAnsi" w:hAnsiTheme="minorHAnsi" w:cs="B Nazanin" w:hint="cs"/>
                <w:b/>
                <w:bCs/>
                <w:sz w:val="26"/>
                <w:szCs w:val="26"/>
                <w:rtl/>
              </w:rPr>
              <w:t>گردشگر - مروج</w:t>
            </w:r>
          </w:p>
        </w:tc>
        <w:tc>
          <w:tcPr>
            <w:tcW w:w="6151" w:type="dxa"/>
            <w:shd w:val="clear" w:color="auto" w:fill="FFFFFF" w:themeFill="background1"/>
            <w:vAlign w:val="center"/>
          </w:tcPr>
          <w:p w:rsidR="00876478" w:rsidRPr="00876478" w:rsidRDefault="00876478" w:rsidP="00876478">
            <w:pPr>
              <w:jc w:val="both"/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</w:pP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اختلاف در تمایل گردشگر به مشارکت صحنه ای، فعال و غیر مستقیم بسیار ناچیز است به طوری که گردشگر تمایل بالایی به مشارکت در مزرعه نشان می‏دهد اما تمایلات مروج ابتدا به مشارکت غیر مستقیم و در درجه‏های بعد به ترتیب به مشارکت صحنه ای و مشارکت فعال می‏باشد.</w:t>
            </w:r>
          </w:p>
        </w:tc>
      </w:tr>
      <w:tr w:rsidR="00876478" w:rsidRPr="00876478" w:rsidTr="004C1796">
        <w:tc>
          <w:tcPr>
            <w:tcW w:w="613" w:type="dxa"/>
            <w:vMerge/>
            <w:vAlign w:val="center"/>
          </w:tcPr>
          <w:p w:rsidR="00876478" w:rsidRPr="00876478" w:rsidRDefault="00876478" w:rsidP="00876478">
            <w:pPr>
              <w:jc w:val="center"/>
              <w:rPr>
                <w:rFonts w:asciiTheme="minorHAnsi" w:eastAsiaTheme="minorHAnsi" w:hAnsiTheme="minorHAnsi" w:cs="B Nazanin"/>
                <w:b/>
                <w:bCs/>
                <w:rtl/>
              </w:rPr>
            </w:pPr>
          </w:p>
        </w:tc>
        <w:tc>
          <w:tcPr>
            <w:tcW w:w="1929" w:type="dxa"/>
            <w:vAlign w:val="center"/>
          </w:tcPr>
          <w:p w:rsidR="00876478" w:rsidRPr="00876478" w:rsidRDefault="00876478" w:rsidP="00876478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6"/>
                <w:szCs w:val="26"/>
                <w:rtl/>
              </w:rPr>
            </w:pPr>
            <w:r w:rsidRPr="00876478">
              <w:rPr>
                <w:rFonts w:asciiTheme="minorHAnsi" w:eastAsiaTheme="minorHAnsi" w:hAnsiTheme="minorHAnsi" w:cs="B Nazanin" w:hint="cs"/>
                <w:b/>
                <w:bCs/>
                <w:sz w:val="26"/>
                <w:szCs w:val="26"/>
                <w:rtl/>
              </w:rPr>
              <w:t>مروج - کشاورز</w:t>
            </w:r>
          </w:p>
        </w:tc>
        <w:tc>
          <w:tcPr>
            <w:tcW w:w="6151" w:type="dxa"/>
            <w:vAlign w:val="center"/>
          </w:tcPr>
          <w:p w:rsidR="00876478" w:rsidRPr="00876478" w:rsidRDefault="00876478" w:rsidP="00876478">
            <w:pPr>
              <w:jc w:val="both"/>
              <w:rPr>
                <w:rFonts w:asciiTheme="minorHAnsi" w:eastAsia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کشاورز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کمترین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تمایل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به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عدم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مشارکت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گردشگران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در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مزرعه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دارد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در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صورتی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که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مروج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کمترین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تمایل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را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به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اقامت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گردشگران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در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مزرعه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دارد.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این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نشان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می‏دهد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کشاورزان ترجیح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می‏دهند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گردشگر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در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مزرعه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مشارکت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را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حتما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داشته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باشد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اما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مروج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احتمالا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به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دلیل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تامین امنیت گردشگر و عدم سازگاری زندگی او با محیط روستایی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تمایل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کمتری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به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اقامت گردشگر در مزرعه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نشان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 xml:space="preserve"> </w:t>
            </w:r>
            <w:r w:rsidRPr="00876478">
              <w:rPr>
                <w:rFonts w:asciiTheme="minorHAnsi" w:eastAsiaTheme="minorHAnsi" w:hAnsiTheme="minorHAnsi" w:cs="B Nazanin" w:hint="cs"/>
                <w:sz w:val="24"/>
                <w:szCs w:val="24"/>
                <w:rtl/>
              </w:rPr>
              <w:t>می‏دهد</w:t>
            </w:r>
            <w:r w:rsidRPr="00876478">
              <w:rPr>
                <w:rFonts w:asciiTheme="minorHAnsi" w:eastAsiaTheme="minorHAnsi" w:hAnsiTheme="minorHAnsi" w:cs="B Nazanin"/>
                <w:sz w:val="24"/>
                <w:szCs w:val="24"/>
                <w:rtl/>
              </w:rPr>
              <w:t>.</w:t>
            </w:r>
          </w:p>
        </w:tc>
      </w:tr>
    </w:tbl>
    <w:p w:rsidR="00876478" w:rsidRPr="00876478" w:rsidRDefault="00876478" w:rsidP="00876478">
      <w:pPr>
        <w:spacing w:after="160"/>
        <w:jc w:val="both"/>
        <w:rPr>
          <w:rFonts w:asciiTheme="minorHAnsi" w:eastAsiaTheme="minorHAnsi" w:hAnsiTheme="minorHAnsi" w:cs="B Nazanin"/>
          <w:rtl/>
          <w:lang w:bidi="fa-IR"/>
        </w:rPr>
      </w:pPr>
    </w:p>
    <w:p w:rsidR="00876478" w:rsidRPr="00876478" w:rsidRDefault="00876478" w:rsidP="00876478">
      <w:pPr>
        <w:spacing w:after="160"/>
        <w:jc w:val="both"/>
        <w:rPr>
          <w:rFonts w:asciiTheme="minorHAnsi" w:eastAsiaTheme="minorHAnsi" w:hAnsiTheme="minorHAnsi" w:cs="B Nazanin"/>
          <w:rtl/>
          <w:lang w:bidi="fa-IR"/>
        </w:rPr>
      </w:pP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در تحقیقات جدیدتر اسکاتلند مشخص گردید که نوع‏شناسی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WFII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بیشتر از بقیه مورد استقبال گردشگران و کشاورزان است چرا که این نوع‏شناسی با اهداف پایه‏ای کسب درآمد و سودآوری مطابقت بیشتری دارد. اما نوع‏شناسی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WFDSI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و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WFDAI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نیز اهمیت خاصی دارند چرا که اهدافی از قبیل آموزش جمعی درباره کشاورزی و غذا، گذران اوقات فراغت و استفاده از مناظر طبیعی را دنبال می‏کند. از طرفی به نوعی کشاورزی و فعالیت‏های مزرعه ترویج پیدا می‏کند که هم کشاورز، هم گردشگر و هم مروج خواهان آن هستند. آموزش جمعی نیز یکی از اهداف ملی است که با محدودیت‏هایی روبروست و شاید با این روش بتوان تا حدی کاستی ها را جبران نمود. این نوع گردشگری کشاورزی به حفظ محیط زیست نیز کمک می‏کند. چرا که از یک طرف فرهنگ آن در بین گردشگر گسترده می‏شود و از طرفی گردشگر با انجام فعالیت‏های کشاورزی به طبیعت کمک کرده است. این دو نوع‏شناسی هر دو مقوله عرضه و تقاضا را پوشش می‏دهد و به اهداف کشاورز و گردشگر توجه ‏می‏کند. به عبارتی در جهت توسعه پایدار روستایی نقش بسزایی دارد. البته در این مورد محدودیت وجود دارد که این دو نوع‏شناسی کمتر در زمینه منافع مالی کشاورزان موفقیت آمیز است. در صورت جبران این محدودیت می‏توان از منافع بسیاری که این دو نوع‏شناسی دارند بهره برد.</w:t>
      </w:r>
    </w:p>
    <w:p w:rsidR="00876478" w:rsidRPr="00876478" w:rsidRDefault="00876478" w:rsidP="00876478">
      <w:pPr>
        <w:spacing w:after="160"/>
        <w:jc w:val="both"/>
        <w:rPr>
          <w:rFonts w:asciiTheme="minorHAnsi" w:eastAsiaTheme="minorHAnsi" w:hAnsiTheme="minorHAnsi" w:cs="B Nazanin"/>
          <w:b/>
          <w:bCs/>
          <w:sz w:val="26"/>
          <w:szCs w:val="26"/>
          <w:rtl/>
          <w:lang w:bidi="fa-IR"/>
        </w:rPr>
      </w:pPr>
      <w:r w:rsidRPr="00876478">
        <w:rPr>
          <w:rFonts w:asciiTheme="minorHAnsi" w:eastAsiaTheme="minorHAnsi" w:hAnsiTheme="minorHAnsi" w:cs="B Nazanin" w:hint="cs"/>
          <w:b/>
          <w:bCs/>
          <w:sz w:val="26"/>
          <w:szCs w:val="26"/>
          <w:rtl/>
          <w:lang w:bidi="fa-IR"/>
        </w:rPr>
        <w:t>نتیجه‏گیری و پیشنهادات</w:t>
      </w:r>
    </w:p>
    <w:p w:rsidR="00876478" w:rsidRPr="00876478" w:rsidRDefault="00876478" w:rsidP="00876478">
      <w:pPr>
        <w:spacing w:after="160"/>
        <w:jc w:val="both"/>
        <w:rPr>
          <w:rFonts w:asciiTheme="minorHAnsi" w:eastAsiaTheme="minorHAnsi" w:hAnsiTheme="minorHAnsi" w:cs="B Nazanin"/>
          <w:rtl/>
          <w:lang w:bidi="fa-IR"/>
        </w:rPr>
      </w:pPr>
      <w:r w:rsidRPr="00876478">
        <w:rPr>
          <w:rFonts w:asciiTheme="minorHAnsi" w:eastAsiaTheme="minorHAnsi" w:hAnsiTheme="minorHAnsi" w:cs="B Nazanin" w:hint="cs"/>
          <w:rtl/>
          <w:lang w:bidi="fa-IR"/>
        </w:rPr>
        <w:t>در تعاریف ادبیاتی بیشتر به عرضه و اهداف کشاورزان تأکید شده است در حالی که در یافته‏های جدیدتر رویکرد عرضه وتقاضا در نظر گرفته شده است. در مشاهدات اولیه بدست آمده از گردشگران و کشاورزان اسکاتلند و میشیگان این بدست می‏آید که رویکردی انعطاف‏پذیر برای تعاریف توریسم کشاورزی در نظر می‏گیرند و عقیده بر آن است که تعریف متفاوت در جهت ارتقا وضعیت گردشگری روستایی مناسب تر است و از تمام آن تعاریف می</w:t>
      </w:r>
      <w:r w:rsidRPr="00876478">
        <w:rPr>
          <w:rFonts w:asciiTheme="minorHAnsi" w:eastAsiaTheme="minorHAnsi" w:hAnsiTheme="minorHAnsi" w:cstheme="minorBidi" w:hint="cs"/>
          <w:rtl/>
          <w:lang w:bidi="fa-IR"/>
        </w:rPr>
        <w:t>‏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توان استفاده نمود. در حالی که در یافته‏های جدیدتر بدست آمده از گردشگران و کشاورزان میسوری، کارولینای شمالی و اسکاتلند در جهت رسیدن به یک تعریف واحد و مشخص از گردشگری کشاورزی می‏باشد. گرچه فعالیت های مشابه آن را نفی نمی‏کند و در حیطه های دیگر توریسم روستایی قرار می‏دهند. در بررسی سه منطقه اسکاتلند، میسوری و کارولیتای شمالی؛ کشاورزان، مروجان و گردشگران بر این عقیده اشتراک دارند که تعریف توریسم کشاورزی بر سه واژه کلیدی "محیط مزرعه"، "نوع تعامل کشاورز و گردشگر" و هم چنین " در صحنه بودن و یا مشارکت فعالانه" تاکید می‏کند. نوع شناسی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WFII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مطابقت بیشتری با اهداف کشاورزان و گردشگران دارد با این حال نوع‏شناسی‏های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WFDAI</w:t>
      </w:r>
      <w:r w:rsidRPr="00876478">
        <w:rPr>
          <w:rFonts w:asciiTheme="minorHAnsi" w:eastAsiaTheme="minorHAnsi" w:hAnsiTheme="minorHAnsi" w:cs="B Nazanin" w:hint="cs"/>
          <w:sz w:val="20"/>
          <w:szCs w:val="20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و </w:t>
      </w:r>
      <w:r w:rsidRPr="00876478">
        <w:rPr>
          <w:rFonts w:asciiTheme="minorHAnsi" w:eastAsiaTheme="minorHAnsi" w:hAnsiTheme="minorHAnsi" w:cs="B Nazanin"/>
          <w:lang w:bidi="fa-IR"/>
        </w:rPr>
        <w:t xml:space="preserve">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WFDSI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نیز مورد توجه گردشگر، کشاورز و مروجان قرار گرفت و با نتایج مثبتی که به همراه دارد گزینه مناسبی برای به‏کارگیری در گردشگری کشاورزیست.</w:t>
      </w:r>
    </w:p>
    <w:p w:rsidR="00876478" w:rsidRPr="00876478" w:rsidRDefault="00876478" w:rsidP="00876478">
      <w:pPr>
        <w:spacing w:after="160"/>
        <w:jc w:val="both"/>
        <w:rPr>
          <w:rFonts w:asciiTheme="minorHAnsi" w:eastAsiaTheme="minorHAnsi" w:hAnsiTheme="minorHAnsi" w:cs="B Nazanin"/>
          <w:rtl/>
          <w:lang w:bidi="fa-IR"/>
        </w:rPr>
      </w:pPr>
      <w:r w:rsidRPr="00876478">
        <w:rPr>
          <w:rFonts w:asciiTheme="minorHAnsi" w:eastAsiaTheme="minorHAnsi" w:hAnsiTheme="minorHAnsi" w:cs="B Nazanin" w:hint="cs"/>
          <w:rtl/>
          <w:lang w:bidi="fa-IR"/>
        </w:rPr>
        <w:lastRenderedPageBreak/>
        <w:t>با توجه به آنکه میزان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رضایت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گردشگران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از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نوع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شناسی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WFDCS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و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WFDCA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تقریبا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یکسان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می‏باشد و برای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گردشگران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فرقی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نمی‏کند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بخواهند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در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فعالیت‏های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کشاورزی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مشارکت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کنند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یا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صرفا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به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تماشای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این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فعالیت‏ها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مشغول</w:t>
      </w:r>
      <w:r w:rsidRPr="00876478">
        <w:rPr>
          <w:rFonts w:asciiTheme="minorHAnsi" w:eastAsiaTheme="minorHAnsi" w:hAnsiTheme="minorHAnsi" w:cs="B Nazanin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>باشند، بنابراین کشاورزان میتوانند یک طیف وسیع از فعالیت ها را (بسته به امکانات و احتیاجاتشان) به گردشگران پیشنهاد بدهند.</w:t>
      </w:r>
    </w:p>
    <w:p w:rsidR="00876478" w:rsidRPr="00876478" w:rsidRDefault="00876478" w:rsidP="00876478">
      <w:pPr>
        <w:spacing w:after="160"/>
        <w:jc w:val="both"/>
        <w:rPr>
          <w:rFonts w:asciiTheme="minorHAnsi" w:eastAsiaTheme="minorHAnsi" w:hAnsiTheme="minorHAnsi" w:cs="B Nazanin"/>
          <w:rtl/>
          <w:lang w:bidi="fa-IR"/>
        </w:rPr>
      </w:pPr>
      <w:r w:rsidRPr="00876478">
        <w:rPr>
          <w:rFonts w:asciiTheme="minorHAnsi" w:eastAsiaTheme="minorHAnsi" w:hAnsiTheme="minorHAnsi" w:cs="B Nazanin" w:hint="cs"/>
          <w:rtl/>
          <w:lang w:bidi="fa-IR"/>
        </w:rPr>
        <w:t>با توجه به آنکه مروج و گردشگر تمایل کمتری به اقامت در محیط مزرعه نشان دادند، پیشنهاد می‏شود امکانات رفاهی برای اقامت در مزرعه و میزان امنیت محیط برای گردشگر را مورد بررسی قرار دهند و تدابیر لازم را باندیشند.</w:t>
      </w:r>
    </w:p>
    <w:p w:rsidR="00876478" w:rsidRPr="00876478" w:rsidRDefault="00876478" w:rsidP="00876478">
      <w:pPr>
        <w:spacing w:after="160"/>
        <w:jc w:val="both"/>
        <w:rPr>
          <w:rFonts w:asciiTheme="minorHAnsi" w:eastAsiaTheme="minorHAnsi" w:hAnsiTheme="minorHAnsi" w:cs="B Nazanin"/>
          <w:rtl/>
          <w:lang w:bidi="fa-IR"/>
        </w:rPr>
      </w:pPr>
      <w:r w:rsidRPr="00876478">
        <w:rPr>
          <w:rFonts w:asciiTheme="minorHAnsi" w:eastAsiaTheme="minorHAnsi" w:hAnsiTheme="minorHAnsi" w:cs="B Nazanin" w:hint="cs"/>
          <w:rtl/>
          <w:lang w:bidi="fa-IR"/>
        </w:rPr>
        <w:t>با توجه به آن که کشاورزان تمایل کمتری به مشارکت فعالانه گردشگران دارند پیشنهاد می‏شود از مروجان جهت ایجاد آگاهی در گردشگران و کشاورزان درباره مسائل ایمنی و بهداشتی در مزرعه استفاده شود. هم‏چنین تدابیری جهت اعتمادسازی مانند بیمه کردن محصولات اتخاذ شود.</w:t>
      </w:r>
    </w:p>
    <w:p w:rsidR="00876478" w:rsidRPr="00876478" w:rsidRDefault="00876478" w:rsidP="00876478">
      <w:pPr>
        <w:spacing w:after="160"/>
        <w:jc w:val="both"/>
        <w:rPr>
          <w:rFonts w:asciiTheme="minorHAnsi" w:eastAsiaTheme="minorHAnsi" w:hAnsiTheme="minorHAnsi" w:cs="B Nazanin"/>
          <w:rtl/>
          <w:lang w:bidi="fa-IR"/>
        </w:rPr>
      </w:pP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با توجه به محدودیت نوع‏شناسی‏های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WFDAI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و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WFDSI</w:t>
      </w:r>
      <w:r w:rsidRPr="00876478">
        <w:rPr>
          <w:rFonts w:asciiTheme="majorBidi" w:eastAsiaTheme="minorHAnsi" w:hAnsiTheme="majorBidi" w:cstheme="majorBidi"/>
          <w:sz w:val="20"/>
          <w:szCs w:val="20"/>
          <w:rtl/>
          <w:lang w:bidi="fa-IR"/>
        </w:rPr>
        <w:t xml:space="preserve"> 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پیشنهاد می‏شود برای جبران محدویت‏های رسیدن به اهداف مالی و کسب درآمد بهتر، دولت به کارآفرینان این دو عرصه گردشگری کشاورزی تسهیلات و وامی اعطا کند. هم چنین می‏توان تحقیقات بعدی را در زمینه چگونگی به کارگیری توأم هر سه نوع‏شناسی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WFII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،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WFDSI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و 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>WFDAI</w:t>
      </w:r>
      <w:r w:rsidRPr="00876478">
        <w:rPr>
          <w:rFonts w:asciiTheme="minorHAnsi" w:eastAsiaTheme="minorHAnsi" w:hAnsiTheme="minorHAnsi" w:cs="B Nazanin" w:hint="cs"/>
          <w:rtl/>
          <w:lang w:bidi="fa-IR"/>
        </w:rPr>
        <w:t xml:space="preserve">  ویا تلفیق آن‏ها قرار داد.</w:t>
      </w:r>
    </w:p>
    <w:p w:rsidR="00876478" w:rsidRPr="00876478" w:rsidRDefault="00876478" w:rsidP="00876478">
      <w:pPr>
        <w:spacing w:after="160"/>
        <w:jc w:val="both"/>
        <w:rPr>
          <w:rFonts w:asciiTheme="minorHAnsi" w:eastAsiaTheme="minorHAnsi" w:hAnsiTheme="minorHAnsi" w:cs="B Nazanin"/>
          <w:b/>
          <w:bCs/>
          <w:sz w:val="26"/>
          <w:szCs w:val="26"/>
          <w:rtl/>
          <w:lang w:bidi="fa-IR"/>
        </w:rPr>
      </w:pPr>
      <w:r w:rsidRPr="00876478">
        <w:rPr>
          <w:rFonts w:asciiTheme="minorHAnsi" w:eastAsiaTheme="minorHAnsi" w:hAnsiTheme="minorHAnsi" w:cs="B Nazanin" w:hint="cs"/>
          <w:b/>
          <w:bCs/>
          <w:sz w:val="26"/>
          <w:szCs w:val="26"/>
          <w:rtl/>
          <w:lang w:bidi="fa-IR"/>
        </w:rPr>
        <w:t>فهرست منابع</w:t>
      </w:r>
    </w:p>
    <w:p w:rsidR="00876478" w:rsidRPr="00876478" w:rsidRDefault="00876478" w:rsidP="00876478">
      <w:pPr>
        <w:numPr>
          <w:ilvl w:val="0"/>
          <w:numId w:val="4"/>
        </w:numPr>
        <w:bidi w:val="0"/>
        <w:spacing w:after="160"/>
        <w:contextualSpacing/>
        <w:jc w:val="both"/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</w:pPr>
      <w:r w:rsidRPr="00876478"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  <w:t>Barbieri, C., &amp; Mshenga, P. M. (2008). The role of the firm and owner characteristics on the performance of agritourism farms. Sociologia ruralis, 48(2), 166-183.</w:t>
      </w:r>
      <w:r w:rsidRPr="00876478">
        <w:rPr>
          <w:rFonts w:asciiTheme="majorBidi" w:eastAsiaTheme="minorHAnsi" w:hAnsiTheme="majorBidi" w:cstheme="majorBidi"/>
          <w:b/>
          <w:bCs/>
          <w:sz w:val="20"/>
          <w:szCs w:val="20"/>
          <w:rtl/>
          <w:lang w:bidi="fa-IR"/>
        </w:rPr>
        <w:t>‏</w:t>
      </w:r>
    </w:p>
    <w:p w:rsidR="00876478" w:rsidRPr="00876478" w:rsidRDefault="00876478" w:rsidP="00876478">
      <w:pPr>
        <w:numPr>
          <w:ilvl w:val="0"/>
          <w:numId w:val="4"/>
        </w:numPr>
        <w:bidi w:val="0"/>
        <w:spacing w:after="160"/>
        <w:contextualSpacing/>
        <w:jc w:val="both"/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</w:pPr>
      <w:r w:rsidRPr="00876478"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  <w:t>Brandth, B., &amp; Haugen, M. S. (2011). Farm diversification into tourism–Implications for social identity? Journal of Rural Studies, 27(1), 35-44.</w:t>
      </w:r>
      <w:r w:rsidRPr="00876478">
        <w:rPr>
          <w:rFonts w:asciiTheme="majorBidi" w:eastAsiaTheme="minorHAnsi" w:hAnsiTheme="majorBidi" w:cstheme="majorBidi"/>
          <w:b/>
          <w:bCs/>
          <w:sz w:val="20"/>
          <w:szCs w:val="20"/>
          <w:rtl/>
          <w:lang w:bidi="fa-IR"/>
        </w:rPr>
        <w:t>‏</w:t>
      </w:r>
    </w:p>
    <w:p w:rsidR="00876478" w:rsidRPr="00876478" w:rsidRDefault="00876478" w:rsidP="00876478">
      <w:pPr>
        <w:numPr>
          <w:ilvl w:val="0"/>
          <w:numId w:val="4"/>
        </w:numPr>
        <w:bidi w:val="0"/>
        <w:spacing w:after="160"/>
        <w:contextualSpacing/>
        <w:jc w:val="both"/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</w:pPr>
      <w:r w:rsidRPr="00876478"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  <w:t>Flanigan, S., Blackstock, K., &amp; Hunter, C. (2014). Agritourism from the perspective of providers and visitors: a typology-based study. Tourism Management, 40, 394-405.</w:t>
      </w:r>
      <w:r w:rsidRPr="00876478">
        <w:rPr>
          <w:rFonts w:asciiTheme="majorBidi" w:eastAsiaTheme="minorHAnsi" w:hAnsiTheme="majorBidi" w:cstheme="majorBidi"/>
          <w:b/>
          <w:bCs/>
          <w:sz w:val="20"/>
          <w:szCs w:val="20"/>
          <w:rtl/>
          <w:lang w:bidi="fa-IR"/>
        </w:rPr>
        <w:t>‏</w:t>
      </w:r>
    </w:p>
    <w:p w:rsidR="00876478" w:rsidRPr="00876478" w:rsidRDefault="00876478" w:rsidP="00876478">
      <w:pPr>
        <w:numPr>
          <w:ilvl w:val="0"/>
          <w:numId w:val="4"/>
        </w:numPr>
        <w:bidi w:val="0"/>
        <w:spacing w:after="160"/>
        <w:contextualSpacing/>
        <w:jc w:val="both"/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</w:pPr>
      <w:r w:rsidRPr="00876478"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  <w:t>Flanigan, S., Blackstock, K., &amp; Hunter, C. (2015). Generating public and private benefits through understanding what drives different types of agritourism. Journal of Rural Studies, 41, 129-141.</w:t>
      </w:r>
    </w:p>
    <w:p w:rsidR="00876478" w:rsidRPr="00876478" w:rsidRDefault="00876478" w:rsidP="00876478">
      <w:pPr>
        <w:numPr>
          <w:ilvl w:val="0"/>
          <w:numId w:val="4"/>
        </w:numPr>
        <w:bidi w:val="0"/>
        <w:spacing w:after="160"/>
        <w:contextualSpacing/>
        <w:jc w:val="both"/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</w:pPr>
      <w:r w:rsidRPr="00876478"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  <w:t>Gil Arroyo, C., Barbieri, C., &amp; Rozier Rich, S. (2013). Defining agritourism: A comparative study of stakeholders' perceptions in Missouri and North Carolina. Tourism Management, 37, 39-47.</w:t>
      </w:r>
      <w:r w:rsidRPr="00876478">
        <w:rPr>
          <w:rFonts w:asciiTheme="majorBidi" w:eastAsiaTheme="minorHAnsi" w:hAnsiTheme="majorBidi" w:cstheme="majorBidi"/>
          <w:b/>
          <w:bCs/>
          <w:sz w:val="20"/>
          <w:szCs w:val="20"/>
          <w:rtl/>
          <w:lang w:bidi="fa-IR"/>
        </w:rPr>
        <w:t>‏</w:t>
      </w:r>
    </w:p>
    <w:p w:rsidR="00876478" w:rsidRPr="00876478" w:rsidRDefault="00876478" w:rsidP="00876478">
      <w:pPr>
        <w:numPr>
          <w:ilvl w:val="0"/>
          <w:numId w:val="4"/>
        </w:numPr>
        <w:bidi w:val="0"/>
        <w:spacing w:after="160"/>
        <w:contextualSpacing/>
        <w:jc w:val="both"/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</w:pPr>
      <w:r w:rsidRPr="00876478"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  <w:t>Iakovidou, O. (1997). Agro-tourism in Greece: the case of women agro-tourism co-operatives of Ambelakia. Medit, 8(1), 44-47.</w:t>
      </w:r>
      <w:r w:rsidRPr="00876478">
        <w:rPr>
          <w:rFonts w:asciiTheme="majorBidi" w:eastAsiaTheme="minorHAnsi" w:hAnsiTheme="majorBidi" w:cstheme="majorBidi"/>
          <w:b/>
          <w:bCs/>
          <w:sz w:val="20"/>
          <w:szCs w:val="20"/>
          <w:rtl/>
          <w:lang w:bidi="fa-IR"/>
        </w:rPr>
        <w:t>‏</w:t>
      </w:r>
    </w:p>
    <w:p w:rsidR="00876478" w:rsidRPr="00876478" w:rsidRDefault="00876478" w:rsidP="00876478">
      <w:pPr>
        <w:numPr>
          <w:ilvl w:val="0"/>
          <w:numId w:val="4"/>
        </w:numPr>
        <w:bidi w:val="0"/>
        <w:spacing w:after="160"/>
        <w:contextualSpacing/>
        <w:jc w:val="both"/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</w:pPr>
      <w:r w:rsidRPr="00876478"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  <w:t>Kizos, T., &amp; Iosifides, T. (2007). The contradictions of agrotourism development in Greece: evidence from three case studies. South European Society &amp; Politics, 12(1), 59-77.</w:t>
      </w:r>
      <w:r w:rsidRPr="00876478">
        <w:rPr>
          <w:rFonts w:asciiTheme="majorBidi" w:eastAsiaTheme="minorHAnsi" w:hAnsiTheme="majorBidi" w:cstheme="majorBidi"/>
          <w:b/>
          <w:bCs/>
          <w:sz w:val="20"/>
          <w:szCs w:val="20"/>
          <w:rtl/>
          <w:lang w:bidi="fa-IR"/>
        </w:rPr>
        <w:t>‏</w:t>
      </w:r>
    </w:p>
    <w:p w:rsidR="00876478" w:rsidRPr="00876478" w:rsidRDefault="00876478" w:rsidP="00876478">
      <w:pPr>
        <w:numPr>
          <w:ilvl w:val="0"/>
          <w:numId w:val="4"/>
        </w:numPr>
        <w:bidi w:val="0"/>
        <w:spacing w:after="160"/>
        <w:contextualSpacing/>
        <w:jc w:val="both"/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</w:pPr>
      <w:r w:rsidRPr="00876478"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  <w:t>Marques, H. (2006). Searching for complementarities between agriculture and tourism–the demarcated wine-producing regions of northern Portugal. Tourism Economics, 12(1), 147-155.</w:t>
      </w:r>
      <w:r w:rsidRPr="00876478">
        <w:rPr>
          <w:rFonts w:asciiTheme="majorBidi" w:eastAsiaTheme="minorHAnsi" w:hAnsiTheme="majorBidi" w:cstheme="majorBidi"/>
          <w:b/>
          <w:bCs/>
          <w:sz w:val="20"/>
          <w:szCs w:val="20"/>
          <w:rtl/>
          <w:lang w:bidi="fa-IR"/>
        </w:rPr>
        <w:t>‏</w:t>
      </w:r>
    </w:p>
    <w:p w:rsidR="00876478" w:rsidRPr="00876478" w:rsidRDefault="00876478" w:rsidP="00876478">
      <w:pPr>
        <w:numPr>
          <w:ilvl w:val="0"/>
          <w:numId w:val="4"/>
        </w:numPr>
        <w:bidi w:val="0"/>
        <w:spacing w:after="160"/>
        <w:contextualSpacing/>
        <w:jc w:val="both"/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</w:pPr>
      <w:r w:rsidRPr="00876478"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  <w:t>McGehee, N. G. (2007). An agritourism systems model: A Weberian perspective. Journal of Sustainable Tourism, 15(2), 111-124.</w:t>
      </w:r>
    </w:p>
    <w:p w:rsidR="00876478" w:rsidRPr="00876478" w:rsidRDefault="00876478" w:rsidP="00876478">
      <w:pPr>
        <w:numPr>
          <w:ilvl w:val="0"/>
          <w:numId w:val="4"/>
        </w:numPr>
        <w:bidi w:val="0"/>
        <w:spacing w:after="160"/>
        <w:contextualSpacing/>
        <w:jc w:val="both"/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</w:pPr>
      <w:r w:rsidRPr="00876478">
        <w:rPr>
          <w:rFonts w:asciiTheme="majorBidi" w:eastAsiaTheme="minorHAnsi" w:hAnsiTheme="majorBidi" w:cstheme="majorBidi"/>
          <w:b/>
          <w:bCs/>
          <w:sz w:val="20"/>
          <w:szCs w:val="20"/>
          <w:rtl/>
          <w:lang w:bidi="fa-IR"/>
        </w:rPr>
        <w:t>‏</w:t>
      </w:r>
      <w:r w:rsidRPr="00876478">
        <w:rPr>
          <w:rFonts w:asciiTheme="majorBidi" w:eastAsiaTheme="minorHAnsi" w:hAnsiTheme="majorBidi" w:cstheme="majorBidi"/>
          <w:sz w:val="20"/>
          <w:szCs w:val="20"/>
          <w:lang w:bidi="fa-IR"/>
        </w:rPr>
        <w:t xml:space="preserve"> </w:t>
      </w:r>
      <w:r w:rsidRPr="00876478"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  <w:t>McGehee, N. G., Kim, K., &amp; Jennings, G. R. (2007). Gender and motivation for agri-tourism entrepreneurship. Tourism Management, 28(1), 280-289.</w:t>
      </w:r>
      <w:r w:rsidRPr="00876478">
        <w:rPr>
          <w:rFonts w:asciiTheme="majorBidi" w:eastAsiaTheme="minorHAnsi" w:hAnsiTheme="majorBidi" w:cstheme="majorBidi"/>
          <w:b/>
          <w:bCs/>
          <w:sz w:val="20"/>
          <w:szCs w:val="20"/>
          <w:rtl/>
          <w:lang w:bidi="fa-IR"/>
        </w:rPr>
        <w:t>‏</w:t>
      </w:r>
    </w:p>
    <w:p w:rsidR="00876478" w:rsidRPr="00876478" w:rsidRDefault="00876478" w:rsidP="00876478">
      <w:pPr>
        <w:numPr>
          <w:ilvl w:val="0"/>
          <w:numId w:val="4"/>
        </w:numPr>
        <w:bidi w:val="0"/>
        <w:spacing w:after="160"/>
        <w:contextualSpacing/>
        <w:jc w:val="both"/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</w:pPr>
      <w:r w:rsidRPr="00876478"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  <w:t>Phillip, S., Hunter, C., &amp; Blackstock, K. (2010). A typology for defining agritourism. Tourism Management, 31(6), 754-758.</w:t>
      </w:r>
      <w:r w:rsidRPr="00876478">
        <w:rPr>
          <w:rFonts w:asciiTheme="majorBidi" w:eastAsiaTheme="minorHAnsi" w:hAnsiTheme="majorBidi" w:cstheme="majorBidi"/>
          <w:b/>
          <w:bCs/>
          <w:sz w:val="20"/>
          <w:szCs w:val="20"/>
          <w:rtl/>
          <w:lang w:bidi="fa-IR"/>
        </w:rPr>
        <w:t>‏</w:t>
      </w:r>
    </w:p>
    <w:p w:rsidR="00876478" w:rsidRPr="00876478" w:rsidRDefault="00876478" w:rsidP="00876478">
      <w:pPr>
        <w:numPr>
          <w:ilvl w:val="0"/>
          <w:numId w:val="4"/>
        </w:numPr>
        <w:bidi w:val="0"/>
        <w:spacing w:after="160"/>
        <w:contextualSpacing/>
        <w:jc w:val="both"/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</w:pPr>
      <w:r w:rsidRPr="00876478"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  <w:t>Sharpley, R., &amp; Sharpley, J. (1997). Rural tourism. An introduction (pp. 1-165). International Thomson Business Press.</w:t>
      </w:r>
      <w:r w:rsidRPr="00876478">
        <w:rPr>
          <w:rFonts w:asciiTheme="majorBidi" w:eastAsiaTheme="minorHAnsi" w:hAnsiTheme="majorBidi" w:cstheme="majorBidi"/>
          <w:b/>
          <w:bCs/>
          <w:sz w:val="20"/>
          <w:szCs w:val="20"/>
          <w:rtl/>
          <w:lang w:bidi="fa-IR"/>
        </w:rPr>
        <w:t>‏</w:t>
      </w:r>
    </w:p>
    <w:p w:rsidR="00876478" w:rsidRPr="00876478" w:rsidRDefault="00876478" w:rsidP="00876478">
      <w:pPr>
        <w:numPr>
          <w:ilvl w:val="0"/>
          <w:numId w:val="4"/>
        </w:numPr>
        <w:bidi w:val="0"/>
        <w:spacing w:after="160"/>
        <w:contextualSpacing/>
        <w:jc w:val="both"/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</w:pPr>
      <w:r w:rsidRPr="00876478"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  <w:t>Sonnino, R. (2004). For a ‘piece of bread’? Interpreting sustainable development through agritourism in Southern Tuscany. Sociologia Ruralis, 44(3), 285-300.</w:t>
      </w:r>
      <w:r w:rsidRPr="00876478">
        <w:rPr>
          <w:rFonts w:asciiTheme="majorBidi" w:eastAsiaTheme="minorHAnsi" w:hAnsiTheme="majorBidi" w:cstheme="majorBidi"/>
          <w:b/>
          <w:bCs/>
          <w:sz w:val="20"/>
          <w:szCs w:val="20"/>
          <w:rtl/>
          <w:lang w:bidi="fa-IR"/>
        </w:rPr>
        <w:t>‏</w:t>
      </w:r>
    </w:p>
    <w:p w:rsidR="00876478" w:rsidRPr="00876478" w:rsidRDefault="00876478" w:rsidP="00876478">
      <w:pPr>
        <w:numPr>
          <w:ilvl w:val="0"/>
          <w:numId w:val="4"/>
        </w:numPr>
        <w:bidi w:val="0"/>
        <w:spacing w:after="160"/>
        <w:contextualSpacing/>
        <w:jc w:val="both"/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</w:pPr>
      <w:r w:rsidRPr="00876478"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  <w:t>Tew, C., &amp; Barbieri, C. (2012). The perceived benefits of agritourism: The provider’s perspective. Tourism Management, 33(1), 215-224.</w:t>
      </w:r>
      <w:r w:rsidRPr="00876478">
        <w:rPr>
          <w:rFonts w:asciiTheme="majorBidi" w:eastAsiaTheme="minorHAnsi" w:hAnsiTheme="majorBidi" w:cstheme="majorBidi"/>
          <w:b/>
          <w:bCs/>
          <w:sz w:val="20"/>
          <w:szCs w:val="20"/>
          <w:rtl/>
          <w:lang w:bidi="fa-IR"/>
        </w:rPr>
        <w:t>‏</w:t>
      </w:r>
    </w:p>
    <w:p w:rsidR="00876478" w:rsidRPr="00876478" w:rsidRDefault="00876478" w:rsidP="00876478">
      <w:pPr>
        <w:numPr>
          <w:ilvl w:val="0"/>
          <w:numId w:val="4"/>
        </w:numPr>
        <w:bidi w:val="0"/>
        <w:spacing w:after="160"/>
        <w:contextualSpacing/>
        <w:jc w:val="both"/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</w:pPr>
      <w:r w:rsidRPr="00876478"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  <w:t>Veeck, G., Hallett, L., Che, D., &amp; Veeck, A. (2016). The Economic Contributions of Agricultural Tourism in Michigan. Geographical Review.</w:t>
      </w:r>
    </w:p>
    <w:p w:rsidR="00876478" w:rsidRPr="00876478" w:rsidRDefault="00876478" w:rsidP="00876478">
      <w:pPr>
        <w:numPr>
          <w:ilvl w:val="0"/>
          <w:numId w:val="4"/>
        </w:numPr>
        <w:bidi w:val="0"/>
        <w:spacing w:after="160"/>
        <w:contextualSpacing/>
        <w:jc w:val="both"/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</w:pPr>
      <w:r w:rsidRPr="00876478"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  <w:t>Wall, G. (2000). Encyclopedia of Tourism.</w:t>
      </w:r>
      <w:r w:rsidRPr="00876478">
        <w:rPr>
          <w:rFonts w:asciiTheme="majorBidi" w:eastAsiaTheme="minorHAnsi" w:hAnsiTheme="majorBidi" w:cstheme="majorBidi"/>
          <w:b/>
          <w:bCs/>
          <w:sz w:val="20"/>
          <w:szCs w:val="20"/>
          <w:rtl/>
          <w:lang w:bidi="fa-IR"/>
        </w:rPr>
        <w:t>‏</w:t>
      </w:r>
    </w:p>
    <w:p w:rsidR="004B0AE7" w:rsidRPr="00876478" w:rsidRDefault="00876478" w:rsidP="00876478">
      <w:pPr>
        <w:numPr>
          <w:ilvl w:val="0"/>
          <w:numId w:val="4"/>
        </w:numPr>
        <w:bidi w:val="0"/>
        <w:spacing w:after="160"/>
        <w:contextualSpacing/>
        <w:jc w:val="both"/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</w:pPr>
      <w:r w:rsidRPr="00876478">
        <w:rPr>
          <w:rFonts w:asciiTheme="majorBidi" w:eastAsiaTheme="minorHAnsi" w:hAnsiTheme="majorBidi" w:cstheme="majorBidi"/>
          <w:b/>
          <w:bCs/>
          <w:sz w:val="20"/>
          <w:szCs w:val="20"/>
          <w:lang w:bidi="fa-IR"/>
        </w:rPr>
        <w:t>Weaver, D. B., &amp; Fennell, D. A. (1997). The vacation farm sector in Saskatchewan: A profile of operations. Tourism Management, 18(6), 357-365.</w:t>
      </w:r>
      <w:r w:rsidRPr="00876478">
        <w:rPr>
          <w:rFonts w:asciiTheme="majorBidi" w:eastAsiaTheme="minorHAnsi" w:hAnsiTheme="majorBidi" w:cstheme="majorBidi"/>
          <w:b/>
          <w:bCs/>
          <w:sz w:val="20"/>
          <w:szCs w:val="20"/>
          <w:rtl/>
          <w:lang w:bidi="fa-IR"/>
        </w:rPr>
        <w:t>‏</w:t>
      </w:r>
    </w:p>
    <w:sectPr w:rsidR="004B0AE7" w:rsidRPr="00876478" w:rsidSect="00D84715">
      <w:head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362" w:rsidRDefault="00417362" w:rsidP="004B0AE7">
      <w:r>
        <w:separator/>
      </w:r>
    </w:p>
  </w:endnote>
  <w:endnote w:type="continuationSeparator" w:id="0">
    <w:p w:rsidR="00417362" w:rsidRDefault="00417362" w:rsidP="004B0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362" w:rsidRDefault="00417362" w:rsidP="004B0AE7">
      <w:r>
        <w:separator/>
      </w:r>
    </w:p>
  </w:footnote>
  <w:footnote w:type="continuationSeparator" w:id="0">
    <w:p w:rsidR="00417362" w:rsidRDefault="00417362" w:rsidP="004B0AE7">
      <w:r>
        <w:continuationSeparator/>
      </w:r>
    </w:p>
  </w:footnote>
  <w:footnote w:id="1">
    <w:p w:rsidR="00876478" w:rsidRDefault="00876478" w:rsidP="00876478">
      <w:pPr>
        <w:pStyle w:val="FootnoteText"/>
        <w:bidi w:val="0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052B56">
        <w:rPr>
          <w:rFonts w:asciiTheme="majorBidi" w:hAnsiTheme="majorBidi" w:cstheme="majorBidi"/>
        </w:rPr>
        <w:t>Agritourism</w:t>
      </w:r>
    </w:p>
  </w:footnote>
  <w:footnote w:id="2">
    <w:p w:rsidR="00876478" w:rsidRPr="00F04B76" w:rsidRDefault="00876478" w:rsidP="00876478">
      <w:pPr>
        <w:pStyle w:val="FootnoteText"/>
        <w:bidi w:val="0"/>
        <w:rPr>
          <w:rFonts w:asciiTheme="majorBidi" w:hAnsiTheme="majorBidi" w:cstheme="majorBidi"/>
          <w:rtl/>
        </w:rPr>
      </w:pPr>
      <w:r w:rsidRPr="00F04B76">
        <w:rPr>
          <w:rStyle w:val="FootnoteReference"/>
          <w:rFonts w:asciiTheme="majorBidi" w:hAnsiTheme="majorBidi" w:cstheme="majorBidi"/>
        </w:rPr>
        <w:footnoteRef/>
      </w:r>
      <w:r w:rsidRPr="00F04B76">
        <w:rPr>
          <w:rFonts w:asciiTheme="majorBidi" w:hAnsiTheme="majorBidi" w:cstheme="majorBidi"/>
          <w:rtl/>
        </w:rPr>
        <w:t xml:space="preserve"> </w:t>
      </w:r>
      <w:hyperlink r:id="rId1" w:history="1">
        <w:r w:rsidRPr="001048DB">
          <w:rPr>
            <w:rStyle w:val="Hyperlink"/>
          </w:rPr>
          <w:t>http://www.sciencedirect.com</w:t>
        </w:r>
        <w:r w:rsidRPr="001048DB">
          <w:rPr>
            <w:rStyle w:val="Hyperlink"/>
            <w:rtl/>
          </w:rPr>
          <w:t>/</w:t>
        </w:r>
      </w:hyperlink>
    </w:p>
  </w:footnote>
  <w:footnote w:id="3">
    <w:p w:rsidR="00876478" w:rsidRDefault="00876478" w:rsidP="00876478">
      <w:pPr>
        <w:pStyle w:val="FootnoteText"/>
        <w:bidi w:val="0"/>
      </w:pPr>
      <w:r>
        <w:rPr>
          <w:rStyle w:val="FootnoteReference"/>
        </w:rPr>
        <w:footnoteRef/>
      </w:r>
      <w:r>
        <w:rPr>
          <w:rtl/>
        </w:rPr>
        <w:t xml:space="preserve"> </w:t>
      </w:r>
      <w:hyperlink r:id="rId2" w:history="1">
        <w:r w:rsidRPr="006A090D">
          <w:rPr>
            <w:rStyle w:val="Hyperlink"/>
          </w:rPr>
          <w:t>http://www.researchgate.net</w:t>
        </w:r>
        <w:r w:rsidRPr="006A090D">
          <w:rPr>
            <w:rStyle w:val="Hyperlink"/>
            <w:rtl/>
          </w:rPr>
          <w:t>/</w:t>
        </w:r>
      </w:hyperlink>
    </w:p>
  </w:footnote>
  <w:footnote w:id="4">
    <w:p w:rsidR="00876478" w:rsidRPr="00F04B76" w:rsidRDefault="00876478" w:rsidP="00876478">
      <w:pPr>
        <w:pStyle w:val="FootnoteText"/>
        <w:bidi w:val="0"/>
        <w:rPr>
          <w:rFonts w:asciiTheme="majorBidi" w:hAnsiTheme="majorBidi" w:cstheme="majorBidi"/>
        </w:rPr>
      </w:pPr>
      <w:r w:rsidRPr="00F04B76">
        <w:rPr>
          <w:rStyle w:val="FootnoteReference"/>
          <w:rFonts w:asciiTheme="majorBidi" w:hAnsiTheme="majorBidi" w:cstheme="majorBidi"/>
        </w:rPr>
        <w:footnoteRef/>
      </w:r>
      <w:r w:rsidRPr="00F04B76">
        <w:rPr>
          <w:rFonts w:asciiTheme="majorBidi" w:hAnsiTheme="majorBidi" w:cstheme="majorBidi"/>
          <w:rtl/>
        </w:rPr>
        <w:t xml:space="preserve"> </w:t>
      </w:r>
      <w:r w:rsidRPr="00F04B76">
        <w:rPr>
          <w:rFonts w:asciiTheme="majorBidi" w:hAnsiTheme="majorBidi" w:cstheme="majorBidi"/>
        </w:rPr>
        <w:t>survey</w:t>
      </w:r>
    </w:p>
  </w:footnote>
  <w:footnote w:id="5">
    <w:p w:rsidR="00876478" w:rsidRPr="00F04B76" w:rsidRDefault="00876478" w:rsidP="00876478">
      <w:pPr>
        <w:pStyle w:val="FootnoteText"/>
        <w:bidi w:val="0"/>
        <w:rPr>
          <w:rFonts w:asciiTheme="majorBidi" w:hAnsiTheme="majorBidi" w:cstheme="majorBidi"/>
        </w:rPr>
      </w:pPr>
      <w:r w:rsidRPr="00F04B76">
        <w:rPr>
          <w:rStyle w:val="FootnoteReference"/>
          <w:rFonts w:asciiTheme="majorBidi" w:hAnsiTheme="majorBidi" w:cstheme="majorBidi"/>
        </w:rPr>
        <w:footnoteRef/>
      </w:r>
      <w:r w:rsidRPr="00F04B76">
        <w:rPr>
          <w:rFonts w:asciiTheme="majorBidi" w:hAnsiTheme="majorBidi" w:cstheme="majorBidi"/>
          <w:rtl/>
        </w:rPr>
        <w:t xml:space="preserve"> </w:t>
      </w:r>
      <w:r w:rsidRPr="00F04B76">
        <w:rPr>
          <w:rFonts w:asciiTheme="majorBidi" w:hAnsiTheme="majorBidi" w:cstheme="majorBidi"/>
        </w:rPr>
        <w:t>empirical</w:t>
      </w:r>
    </w:p>
  </w:footnote>
  <w:footnote w:id="6">
    <w:p w:rsidR="00876478" w:rsidRPr="00F04B76" w:rsidRDefault="00876478" w:rsidP="00876478">
      <w:pPr>
        <w:pStyle w:val="FootnoteText"/>
        <w:bidi w:val="0"/>
        <w:rPr>
          <w:rFonts w:asciiTheme="majorBidi" w:hAnsiTheme="majorBidi" w:cstheme="majorBidi"/>
          <w:rtl/>
        </w:rPr>
      </w:pPr>
      <w:r w:rsidRPr="00F04B76">
        <w:rPr>
          <w:rStyle w:val="FootnoteReference"/>
          <w:rFonts w:asciiTheme="majorBidi" w:hAnsiTheme="majorBidi" w:cstheme="majorBidi"/>
        </w:rPr>
        <w:footnoteRef/>
      </w:r>
      <w:r w:rsidRPr="00F04B76">
        <w:rPr>
          <w:rFonts w:asciiTheme="majorBidi" w:hAnsiTheme="majorBidi" w:cstheme="majorBidi"/>
          <w:rtl/>
        </w:rPr>
        <w:t xml:space="preserve"> </w:t>
      </w:r>
      <w:r w:rsidRPr="00F04B76">
        <w:rPr>
          <w:rFonts w:asciiTheme="majorBidi" w:hAnsiTheme="majorBidi" w:cstheme="majorBidi"/>
        </w:rPr>
        <w:t>Case-study</w:t>
      </w:r>
    </w:p>
  </w:footnote>
  <w:footnote w:id="7">
    <w:p w:rsidR="00876478" w:rsidRPr="00F04B76" w:rsidRDefault="00876478" w:rsidP="00876478">
      <w:pPr>
        <w:pStyle w:val="FootnoteText"/>
        <w:bidi w:val="0"/>
        <w:rPr>
          <w:rFonts w:asciiTheme="majorBidi" w:hAnsiTheme="majorBidi" w:cstheme="majorBidi"/>
        </w:rPr>
      </w:pPr>
      <w:r w:rsidRPr="00F04B76">
        <w:rPr>
          <w:rStyle w:val="FootnoteReference"/>
          <w:rFonts w:asciiTheme="majorBidi" w:hAnsiTheme="majorBidi" w:cstheme="majorBidi"/>
        </w:rPr>
        <w:footnoteRef/>
      </w:r>
      <w:r w:rsidRPr="00F04B76">
        <w:rPr>
          <w:rFonts w:asciiTheme="majorBidi" w:hAnsiTheme="majorBidi" w:cstheme="majorBidi"/>
          <w:rtl/>
        </w:rPr>
        <w:t xml:space="preserve"> </w:t>
      </w:r>
      <w:r>
        <w:rPr>
          <w:rFonts w:asciiTheme="majorBidi" w:hAnsiTheme="majorBidi" w:cstheme="majorBidi"/>
        </w:rPr>
        <w:t>Scotland</w:t>
      </w:r>
    </w:p>
  </w:footnote>
  <w:footnote w:id="8">
    <w:p w:rsidR="00876478" w:rsidRPr="00F04B76" w:rsidRDefault="00876478" w:rsidP="00876478">
      <w:pPr>
        <w:pStyle w:val="FootnoteText"/>
        <w:bidi w:val="0"/>
        <w:rPr>
          <w:rFonts w:asciiTheme="majorBidi" w:hAnsiTheme="majorBidi" w:cstheme="majorBidi"/>
        </w:rPr>
      </w:pPr>
      <w:r w:rsidRPr="00F04B76">
        <w:rPr>
          <w:rStyle w:val="FootnoteReference"/>
          <w:rFonts w:asciiTheme="majorBidi" w:hAnsiTheme="majorBidi" w:cstheme="majorBidi"/>
        </w:rPr>
        <w:footnoteRef/>
      </w:r>
      <w:r w:rsidRPr="00F04B76">
        <w:rPr>
          <w:rFonts w:asciiTheme="majorBidi" w:hAnsiTheme="majorBidi" w:cstheme="majorBidi"/>
          <w:rtl/>
        </w:rPr>
        <w:t xml:space="preserve"> </w:t>
      </w:r>
      <w:r w:rsidRPr="00F04B76">
        <w:rPr>
          <w:rFonts w:asciiTheme="majorBidi" w:hAnsiTheme="majorBidi" w:cstheme="majorBidi"/>
        </w:rPr>
        <w:t>Missouri</w:t>
      </w:r>
    </w:p>
  </w:footnote>
  <w:footnote w:id="9">
    <w:p w:rsidR="00876478" w:rsidRDefault="00876478" w:rsidP="00876478">
      <w:pPr>
        <w:pStyle w:val="FootnoteText"/>
        <w:bidi w:val="0"/>
      </w:pPr>
      <w:r w:rsidRPr="00F04B76">
        <w:rPr>
          <w:rStyle w:val="FootnoteReference"/>
          <w:rFonts w:asciiTheme="majorBidi" w:hAnsiTheme="majorBidi" w:cstheme="majorBidi"/>
        </w:rPr>
        <w:footnoteRef/>
      </w:r>
      <w:r w:rsidRPr="00F04B76">
        <w:rPr>
          <w:rFonts w:asciiTheme="majorBidi" w:hAnsiTheme="majorBidi" w:cstheme="majorBidi"/>
          <w:rtl/>
        </w:rPr>
        <w:t xml:space="preserve"> </w:t>
      </w:r>
      <w:r>
        <w:rPr>
          <w:rFonts w:asciiTheme="majorBidi" w:hAnsiTheme="majorBidi" w:cstheme="majorBidi"/>
        </w:rPr>
        <w:t>Michigan</w:t>
      </w:r>
    </w:p>
  </w:footnote>
  <w:footnote w:id="10">
    <w:p w:rsidR="00876478" w:rsidRDefault="00876478" w:rsidP="00876478">
      <w:pPr>
        <w:pStyle w:val="FootnoteText"/>
        <w:bidi w:val="0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asciiTheme="majorBidi" w:hAnsiTheme="majorBidi" w:cstheme="majorBidi"/>
        </w:rPr>
        <w:t>H</w:t>
      </w:r>
      <w:r w:rsidRPr="00D04233">
        <w:rPr>
          <w:rFonts w:asciiTheme="majorBidi" w:hAnsiTheme="majorBidi" w:cstheme="majorBidi"/>
        </w:rPr>
        <w:t>eterogeneity</w:t>
      </w:r>
    </w:p>
  </w:footnote>
  <w:footnote w:id="11">
    <w:p w:rsidR="00876478" w:rsidRDefault="00876478" w:rsidP="00876478">
      <w:pPr>
        <w:pStyle w:val="FootnoteText"/>
        <w:bidi w:val="0"/>
      </w:pPr>
      <w:r>
        <w:rPr>
          <w:rStyle w:val="FootnoteReference"/>
        </w:rPr>
        <w:footnoteRef/>
      </w:r>
      <w:r w:rsidRPr="00357280">
        <w:rPr>
          <w:rFonts w:asciiTheme="majorBidi" w:hAnsiTheme="majorBidi" w:cstheme="majorBidi"/>
          <w:rtl/>
        </w:rPr>
        <w:t xml:space="preserve"> </w:t>
      </w:r>
      <w:r w:rsidRPr="00357280">
        <w:rPr>
          <w:rFonts w:asciiTheme="majorBidi" w:hAnsiTheme="majorBidi" w:cstheme="majorBidi"/>
        </w:rPr>
        <w:t>Typology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AE7" w:rsidRDefault="00D84715" w:rsidP="004B0AE7">
    <w:pPr>
      <w:pBdr>
        <w:bottom w:val="single" w:sz="4" w:space="1" w:color="auto"/>
      </w:pBdr>
      <w:ind w:left="849"/>
      <w:jc w:val="right"/>
      <w:rPr>
        <w:rFonts w:cs="B Mitra"/>
        <w:sz w:val="18"/>
        <w:szCs w:val="18"/>
        <w:rtl/>
      </w:rPr>
    </w:pPr>
    <w:r w:rsidRPr="004B0AE7">
      <w:rPr>
        <w:noProof/>
        <w:lang w:bidi="fa-I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5452110</wp:posOffset>
          </wp:positionH>
          <wp:positionV relativeFrom="paragraph">
            <wp:posOffset>-257175</wp:posOffset>
          </wp:positionV>
          <wp:extent cx="600075" cy="495300"/>
          <wp:effectExtent l="19050" t="0" r="9525" b="0"/>
          <wp:wrapNone/>
          <wp:docPr id="1" name="Picture 1" descr="E:\Ph.D\Congress\Posterr\Last\Ar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h.D\Congress\Posterr\Last\Arm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17362">
      <w:rPr>
        <w:noProof/>
        <w:rtl/>
      </w:rPr>
      <w:pict>
        <v:rect id="Rectangle 2" o:spid="_x0000_s2049" style="position:absolute;left:0;text-align:left;margin-left:0;margin-top:-23.25pt;width:326.25pt;height:26.8pt;z-index:251659264;visibility:visible;mso-position-horizontal:center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" stroked="f">
          <v:textbox style="mso-fit-shape-to-text:t" inset=".5mm,.3mm,.5mm,.3mm">
            <w:txbxContent>
              <w:p w:rsidR="00D84715" w:rsidRPr="00DF6E28" w:rsidRDefault="004B0AE7" w:rsidP="00D84715">
                <w:pPr>
                  <w:spacing w:line="276" w:lineRule="auto"/>
                  <w:jc w:val="center"/>
                  <w:rPr>
                    <w:rFonts w:cs="B Mitra"/>
                    <w:b/>
                    <w:bCs/>
                    <w:sz w:val="20"/>
                    <w:szCs w:val="20"/>
                    <w:rtl/>
                    <w:lang w:bidi="fa-IR"/>
                  </w:rPr>
                </w:pPr>
                <w:r w:rsidRPr="00DF6E28">
                  <w:rPr>
                    <w:rFonts w:cs="B Mitra" w:hint="cs"/>
                    <w:b/>
                    <w:bCs/>
                    <w:sz w:val="20"/>
                    <w:szCs w:val="20"/>
                    <w:rtl/>
                  </w:rPr>
                  <w:t xml:space="preserve">ششمین کنگره </w:t>
                </w:r>
                <w:r w:rsidR="00DF6E28">
                  <w:rPr>
                    <w:rFonts w:cs="B Mitra" w:hint="cs"/>
                    <w:b/>
                    <w:bCs/>
                    <w:sz w:val="20"/>
                    <w:szCs w:val="20"/>
                    <w:rtl/>
                    <w:lang w:bidi="fa-IR"/>
                  </w:rPr>
                  <w:t xml:space="preserve">ملی </w:t>
                </w:r>
                <w:r w:rsidRPr="00DF6E28">
                  <w:rPr>
                    <w:rFonts w:cs="B Mitra" w:hint="cs"/>
                    <w:b/>
                    <w:bCs/>
                    <w:sz w:val="20"/>
                    <w:szCs w:val="20"/>
                    <w:rtl/>
                  </w:rPr>
                  <w:t>علوم ترویج و آموزش کشاورزی و منابع طبیعی</w:t>
                </w:r>
                <w:r w:rsidR="00D84715" w:rsidRPr="00DF6E28">
                  <w:rPr>
                    <w:rFonts w:cs="B Mitra" w:hint="cs"/>
                    <w:b/>
                    <w:bCs/>
                    <w:sz w:val="20"/>
                    <w:szCs w:val="20"/>
                    <w:rtl/>
                  </w:rPr>
                  <w:t xml:space="preserve"> ایران</w:t>
                </w:r>
              </w:p>
              <w:p w:rsidR="00D84715" w:rsidRPr="00DF6E28" w:rsidRDefault="004B0AE7" w:rsidP="00D84715">
                <w:pPr>
                  <w:spacing w:line="276" w:lineRule="auto"/>
                  <w:jc w:val="center"/>
                  <w:rPr>
                    <w:rFonts w:cs="B Mitra"/>
                    <w:b/>
                    <w:bCs/>
                    <w:sz w:val="16"/>
                    <w:szCs w:val="16"/>
                    <w:rtl/>
                  </w:rPr>
                </w:pPr>
                <w:r w:rsidRPr="00DF6E28">
                  <w:rPr>
                    <w:rFonts w:cs="B Mitra" w:hint="cs"/>
                    <w:b/>
                    <w:bCs/>
                    <w:sz w:val="16"/>
                    <w:szCs w:val="16"/>
                    <w:rtl/>
                  </w:rPr>
                  <w:t>ملاحظات ترویج در پایداری کشاورزی، منابع طبیعی و محیط زیست در شرایط تغییرات اقلیمی</w:t>
                </w:r>
              </w:p>
              <w:p w:rsidR="004B0AE7" w:rsidRPr="00DF6E28" w:rsidRDefault="004B0AE7" w:rsidP="00D84715">
                <w:pPr>
                  <w:spacing w:line="276" w:lineRule="auto"/>
                  <w:jc w:val="center"/>
                  <w:rPr>
                    <w:b/>
                    <w:bCs/>
                    <w:sz w:val="18"/>
                    <w:szCs w:val="18"/>
                  </w:rPr>
                </w:pPr>
                <w:r w:rsidRPr="00DF6E28">
                  <w:rPr>
                    <w:rFonts w:cs="B Mitra" w:hint="cs"/>
                    <w:b/>
                    <w:bCs/>
                    <w:sz w:val="18"/>
                    <w:szCs w:val="18"/>
                    <w:rtl/>
                  </w:rPr>
                  <w:t>5 و 6 آبان</w:t>
                </w:r>
                <w:r w:rsidRPr="00DF6E28">
                  <w:rPr>
                    <w:rFonts w:cs="B Mitra"/>
                    <w:b/>
                    <w:bCs/>
                    <w:sz w:val="18"/>
                    <w:szCs w:val="18"/>
                    <w:rtl/>
                  </w:rPr>
                  <w:softHyphen/>
                </w:r>
                <w:r w:rsidRPr="00DF6E28">
                  <w:rPr>
                    <w:rFonts w:cs="B Mitra" w:hint="cs"/>
                    <w:b/>
                    <w:bCs/>
                    <w:sz w:val="18"/>
                    <w:szCs w:val="18"/>
                    <w:rtl/>
                  </w:rPr>
                  <w:t>ماه 1395،</w:t>
                </w:r>
                <w:r w:rsidRPr="000F1AAB">
                  <w:rPr>
                    <w:rFonts w:cs="B Mitra" w:hint="cs"/>
                    <w:b/>
                    <w:bCs/>
                    <w:sz w:val="18"/>
                    <w:szCs w:val="18"/>
                    <w:rtl/>
                  </w:rPr>
                  <w:t xml:space="preserve"> دانشگاه شیراز</w:t>
                </w:r>
              </w:p>
            </w:txbxContent>
          </v:textbox>
          <w10:wrap anchorx="margin"/>
        </v:rect>
      </w:pict>
    </w:r>
  </w:p>
  <w:p w:rsidR="004B0AE7" w:rsidRPr="009F74BE" w:rsidRDefault="00F81F1A" w:rsidP="004B0AE7">
    <w:pPr>
      <w:pBdr>
        <w:bottom w:val="single" w:sz="4" w:space="1" w:color="auto"/>
      </w:pBdr>
      <w:ind w:left="849"/>
      <w:jc w:val="right"/>
      <w:rPr>
        <w:rFonts w:cs="B Mitra"/>
        <w:b/>
        <w:bCs/>
      </w:rPr>
    </w:pPr>
    <w:r w:rsidRPr="009F74BE">
      <w:rPr>
        <w:rFonts w:cs="B Mitra"/>
      </w:rPr>
      <w:fldChar w:fldCharType="begin"/>
    </w:r>
    <w:r w:rsidR="004B0AE7" w:rsidRPr="009F74BE">
      <w:rPr>
        <w:rFonts w:cs="B Mitra"/>
      </w:rPr>
      <w:instrText xml:space="preserve"> PAGE   \* MERGEFORMAT </w:instrText>
    </w:r>
    <w:r w:rsidRPr="009F74BE">
      <w:rPr>
        <w:rFonts w:cs="B Mitra"/>
      </w:rPr>
      <w:fldChar w:fldCharType="separate"/>
    </w:r>
    <w:r w:rsidR="00AF5659" w:rsidRPr="00AF5659">
      <w:rPr>
        <w:rFonts w:cs="B Mitra"/>
        <w:b/>
        <w:bCs/>
        <w:noProof/>
        <w:rtl/>
      </w:rPr>
      <w:t>5</w:t>
    </w:r>
    <w:r w:rsidRPr="009F74BE">
      <w:rPr>
        <w:rFonts w:cs="B Mitra"/>
        <w:b/>
        <w:bCs/>
        <w:noProof/>
      </w:rPr>
      <w:fldChar w:fldCharType="end"/>
    </w:r>
  </w:p>
  <w:p w:rsidR="004B0AE7" w:rsidRDefault="004B0AE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3E3DF4"/>
    <w:multiLevelType w:val="hybridMultilevel"/>
    <w:tmpl w:val="762E63CA"/>
    <w:lvl w:ilvl="0" w:tplc="C888B08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E21F35"/>
    <w:multiLevelType w:val="hybridMultilevel"/>
    <w:tmpl w:val="E1D6513E"/>
    <w:lvl w:ilvl="0" w:tplc="6818C768">
      <w:start w:val="1"/>
      <w:numFmt w:val="decimal"/>
      <w:lvlText w:val="%1."/>
      <w:lvlJc w:val="left"/>
      <w:pPr>
        <w:ind w:left="2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4" w:hanging="360"/>
      </w:pPr>
    </w:lvl>
    <w:lvl w:ilvl="2" w:tplc="0409001B" w:tentative="1">
      <w:start w:val="1"/>
      <w:numFmt w:val="lowerRoman"/>
      <w:lvlText w:val="%3."/>
      <w:lvlJc w:val="right"/>
      <w:pPr>
        <w:ind w:left="2114" w:hanging="180"/>
      </w:pPr>
    </w:lvl>
    <w:lvl w:ilvl="3" w:tplc="0409000F" w:tentative="1">
      <w:start w:val="1"/>
      <w:numFmt w:val="decimal"/>
      <w:lvlText w:val="%4."/>
      <w:lvlJc w:val="left"/>
      <w:pPr>
        <w:ind w:left="2834" w:hanging="360"/>
      </w:pPr>
    </w:lvl>
    <w:lvl w:ilvl="4" w:tplc="04090019" w:tentative="1">
      <w:start w:val="1"/>
      <w:numFmt w:val="lowerLetter"/>
      <w:lvlText w:val="%5."/>
      <w:lvlJc w:val="left"/>
      <w:pPr>
        <w:ind w:left="3554" w:hanging="360"/>
      </w:pPr>
    </w:lvl>
    <w:lvl w:ilvl="5" w:tplc="0409001B" w:tentative="1">
      <w:start w:val="1"/>
      <w:numFmt w:val="lowerRoman"/>
      <w:lvlText w:val="%6."/>
      <w:lvlJc w:val="right"/>
      <w:pPr>
        <w:ind w:left="4274" w:hanging="180"/>
      </w:pPr>
    </w:lvl>
    <w:lvl w:ilvl="6" w:tplc="0409000F" w:tentative="1">
      <w:start w:val="1"/>
      <w:numFmt w:val="decimal"/>
      <w:lvlText w:val="%7."/>
      <w:lvlJc w:val="left"/>
      <w:pPr>
        <w:ind w:left="4994" w:hanging="360"/>
      </w:pPr>
    </w:lvl>
    <w:lvl w:ilvl="7" w:tplc="04090019" w:tentative="1">
      <w:start w:val="1"/>
      <w:numFmt w:val="lowerLetter"/>
      <w:lvlText w:val="%8."/>
      <w:lvlJc w:val="left"/>
      <w:pPr>
        <w:ind w:left="5714" w:hanging="360"/>
      </w:pPr>
    </w:lvl>
    <w:lvl w:ilvl="8" w:tplc="0409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2">
    <w:nsid w:val="5208553F"/>
    <w:multiLevelType w:val="hybridMultilevel"/>
    <w:tmpl w:val="CC544A64"/>
    <w:lvl w:ilvl="0" w:tplc="C8469D3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511A80"/>
    <w:multiLevelType w:val="hybridMultilevel"/>
    <w:tmpl w:val="8E642ED0"/>
    <w:lvl w:ilvl="0" w:tplc="6818C768">
      <w:start w:val="1"/>
      <w:numFmt w:val="decimal"/>
      <w:lvlText w:val="%1."/>
      <w:lvlJc w:val="left"/>
      <w:pPr>
        <w:ind w:left="6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4" w:hanging="360"/>
      </w:pPr>
    </w:lvl>
    <w:lvl w:ilvl="2" w:tplc="0409001B" w:tentative="1">
      <w:start w:val="1"/>
      <w:numFmt w:val="lowerRoman"/>
      <w:lvlText w:val="%3."/>
      <w:lvlJc w:val="right"/>
      <w:pPr>
        <w:ind w:left="2114" w:hanging="180"/>
      </w:pPr>
    </w:lvl>
    <w:lvl w:ilvl="3" w:tplc="0409000F" w:tentative="1">
      <w:start w:val="1"/>
      <w:numFmt w:val="decimal"/>
      <w:lvlText w:val="%4."/>
      <w:lvlJc w:val="left"/>
      <w:pPr>
        <w:ind w:left="2834" w:hanging="360"/>
      </w:pPr>
    </w:lvl>
    <w:lvl w:ilvl="4" w:tplc="04090019" w:tentative="1">
      <w:start w:val="1"/>
      <w:numFmt w:val="lowerLetter"/>
      <w:lvlText w:val="%5."/>
      <w:lvlJc w:val="left"/>
      <w:pPr>
        <w:ind w:left="3554" w:hanging="360"/>
      </w:pPr>
    </w:lvl>
    <w:lvl w:ilvl="5" w:tplc="0409001B" w:tentative="1">
      <w:start w:val="1"/>
      <w:numFmt w:val="lowerRoman"/>
      <w:lvlText w:val="%6."/>
      <w:lvlJc w:val="right"/>
      <w:pPr>
        <w:ind w:left="4274" w:hanging="180"/>
      </w:pPr>
    </w:lvl>
    <w:lvl w:ilvl="6" w:tplc="0409000F" w:tentative="1">
      <w:start w:val="1"/>
      <w:numFmt w:val="decimal"/>
      <w:lvlText w:val="%7."/>
      <w:lvlJc w:val="left"/>
      <w:pPr>
        <w:ind w:left="4994" w:hanging="360"/>
      </w:pPr>
    </w:lvl>
    <w:lvl w:ilvl="7" w:tplc="04090019" w:tentative="1">
      <w:start w:val="1"/>
      <w:numFmt w:val="lowerLetter"/>
      <w:lvlText w:val="%8."/>
      <w:lvlJc w:val="left"/>
      <w:pPr>
        <w:ind w:left="5714" w:hanging="360"/>
      </w:pPr>
    </w:lvl>
    <w:lvl w:ilvl="8" w:tplc="0409001B" w:tentative="1">
      <w:start w:val="1"/>
      <w:numFmt w:val="lowerRoman"/>
      <w:lvlText w:val="%9."/>
      <w:lvlJc w:val="right"/>
      <w:pPr>
        <w:ind w:left="6434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230"/>
    <w:rsid w:val="0000116A"/>
    <w:rsid w:val="000014CC"/>
    <w:rsid w:val="0000392F"/>
    <w:rsid w:val="00004BF5"/>
    <w:rsid w:val="000114EA"/>
    <w:rsid w:val="0001255E"/>
    <w:rsid w:val="00013C24"/>
    <w:rsid w:val="000175B0"/>
    <w:rsid w:val="00020906"/>
    <w:rsid w:val="0002230F"/>
    <w:rsid w:val="0002651A"/>
    <w:rsid w:val="000274B5"/>
    <w:rsid w:val="00030A23"/>
    <w:rsid w:val="0003110C"/>
    <w:rsid w:val="00032F52"/>
    <w:rsid w:val="000332E3"/>
    <w:rsid w:val="00033478"/>
    <w:rsid w:val="00034094"/>
    <w:rsid w:val="000373CA"/>
    <w:rsid w:val="00042725"/>
    <w:rsid w:val="00043A48"/>
    <w:rsid w:val="000470B9"/>
    <w:rsid w:val="0004791B"/>
    <w:rsid w:val="00050D3A"/>
    <w:rsid w:val="0005262B"/>
    <w:rsid w:val="00053A8E"/>
    <w:rsid w:val="000547C6"/>
    <w:rsid w:val="00054C7C"/>
    <w:rsid w:val="00054C94"/>
    <w:rsid w:val="000559E6"/>
    <w:rsid w:val="00055B1A"/>
    <w:rsid w:val="00064193"/>
    <w:rsid w:val="0007044C"/>
    <w:rsid w:val="00070FBB"/>
    <w:rsid w:val="000714A4"/>
    <w:rsid w:val="00071D05"/>
    <w:rsid w:val="00072A02"/>
    <w:rsid w:val="00073B11"/>
    <w:rsid w:val="0007479F"/>
    <w:rsid w:val="000762C6"/>
    <w:rsid w:val="000775B0"/>
    <w:rsid w:val="0008061D"/>
    <w:rsid w:val="00080733"/>
    <w:rsid w:val="00084050"/>
    <w:rsid w:val="00084289"/>
    <w:rsid w:val="000844E2"/>
    <w:rsid w:val="00084815"/>
    <w:rsid w:val="0008741D"/>
    <w:rsid w:val="000874D6"/>
    <w:rsid w:val="00091103"/>
    <w:rsid w:val="000931D1"/>
    <w:rsid w:val="0009738D"/>
    <w:rsid w:val="000A3DA2"/>
    <w:rsid w:val="000A5CF3"/>
    <w:rsid w:val="000B6E5C"/>
    <w:rsid w:val="000C31A0"/>
    <w:rsid w:val="000C355F"/>
    <w:rsid w:val="000C4593"/>
    <w:rsid w:val="000C6E4B"/>
    <w:rsid w:val="000D0FEC"/>
    <w:rsid w:val="000D391E"/>
    <w:rsid w:val="000D41D6"/>
    <w:rsid w:val="000D42CD"/>
    <w:rsid w:val="000D50EF"/>
    <w:rsid w:val="000D740D"/>
    <w:rsid w:val="000D76BF"/>
    <w:rsid w:val="000E0987"/>
    <w:rsid w:val="000E13E9"/>
    <w:rsid w:val="000E22E8"/>
    <w:rsid w:val="000E3AAE"/>
    <w:rsid w:val="000E5E10"/>
    <w:rsid w:val="000F1AAB"/>
    <w:rsid w:val="000F205A"/>
    <w:rsid w:val="000F2C80"/>
    <w:rsid w:val="000F51CA"/>
    <w:rsid w:val="000F5E48"/>
    <w:rsid w:val="000F7F21"/>
    <w:rsid w:val="00101548"/>
    <w:rsid w:val="00101D06"/>
    <w:rsid w:val="0010220D"/>
    <w:rsid w:val="00102F46"/>
    <w:rsid w:val="00103BBA"/>
    <w:rsid w:val="00104346"/>
    <w:rsid w:val="00107748"/>
    <w:rsid w:val="00107FC8"/>
    <w:rsid w:val="00114148"/>
    <w:rsid w:val="00114154"/>
    <w:rsid w:val="00116E66"/>
    <w:rsid w:val="0011765F"/>
    <w:rsid w:val="001238A3"/>
    <w:rsid w:val="00123D6D"/>
    <w:rsid w:val="00124CC7"/>
    <w:rsid w:val="00126390"/>
    <w:rsid w:val="001269B1"/>
    <w:rsid w:val="00127C46"/>
    <w:rsid w:val="001318E8"/>
    <w:rsid w:val="00136254"/>
    <w:rsid w:val="00137E62"/>
    <w:rsid w:val="00140088"/>
    <w:rsid w:val="0014232D"/>
    <w:rsid w:val="0014460A"/>
    <w:rsid w:val="00144E4A"/>
    <w:rsid w:val="00145151"/>
    <w:rsid w:val="00146407"/>
    <w:rsid w:val="00147920"/>
    <w:rsid w:val="00150B3D"/>
    <w:rsid w:val="00152CC2"/>
    <w:rsid w:val="001534C0"/>
    <w:rsid w:val="0015416A"/>
    <w:rsid w:val="00160430"/>
    <w:rsid w:val="00164134"/>
    <w:rsid w:val="001662D1"/>
    <w:rsid w:val="00167F22"/>
    <w:rsid w:val="001735C6"/>
    <w:rsid w:val="001803C5"/>
    <w:rsid w:val="00181C14"/>
    <w:rsid w:val="00186C82"/>
    <w:rsid w:val="00187C4B"/>
    <w:rsid w:val="00190E14"/>
    <w:rsid w:val="00190FFF"/>
    <w:rsid w:val="00193A1D"/>
    <w:rsid w:val="0019452C"/>
    <w:rsid w:val="001A1AF0"/>
    <w:rsid w:val="001A66DD"/>
    <w:rsid w:val="001B326C"/>
    <w:rsid w:val="001B4BBD"/>
    <w:rsid w:val="001B6275"/>
    <w:rsid w:val="001B6601"/>
    <w:rsid w:val="001B7E2E"/>
    <w:rsid w:val="001C6624"/>
    <w:rsid w:val="001C6D8B"/>
    <w:rsid w:val="001D36C9"/>
    <w:rsid w:val="001D51C3"/>
    <w:rsid w:val="001E21EF"/>
    <w:rsid w:val="001E32EE"/>
    <w:rsid w:val="001E59F4"/>
    <w:rsid w:val="001E629E"/>
    <w:rsid w:val="001F5C58"/>
    <w:rsid w:val="001F66AE"/>
    <w:rsid w:val="002028F5"/>
    <w:rsid w:val="0020319C"/>
    <w:rsid w:val="0020719E"/>
    <w:rsid w:val="00211E44"/>
    <w:rsid w:val="0021233C"/>
    <w:rsid w:val="00215D02"/>
    <w:rsid w:val="00224504"/>
    <w:rsid w:val="0022479B"/>
    <w:rsid w:val="0022554E"/>
    <w:rsid w:val="00230F6F"/>
    <w:rsid w:val="00236FB8"/>
    <w:rsid w:val="002415FE"/>
    <w:rsid w:val="002416C0"/>
    <w:rsid w:val="0024389B"/>
    <w:rsid w:val="00251C34"/>
    <w:rsid w:val="002524AB"/>
    <w:rsid w:val="0025254A"/>
    <w:rsid w:val="00255205"/>
    <w:rsid w:val="0025555D"/>
    <w:rsid w:val="002556BA"/>
    <w:rsid w:val="00255891"/>
    <w:rsid w:val="00256F4F"/>
    <w:rsid w:val="002600E5"/>
    <w:rsid w:val="002641C8"/>
    <w:rsid w:val="00264DCA"/>
    <w:rsid w:val="00267059"/>
    <w:rsid w:val="002700DC"/>
    <w:rsid w:val="00271D67"/>
    <w:rsid w:val="00271FFB"/>
    <w:rsid w:val="002741AC"/>
    <w:rsid w:val="00281C31"/>
    <w:rsid w:val="0029030E"/>
    <w:rsid w:val="00290B96"/>
    <w:rsid w:val="002913BE"/>
    <w:rsid w:val="0029291A"/>
    <w:rsid w:val="00292E00"/>
    <w:rsid w:val="00293117"/>
    <w:rsid w:val="0029344B"/>
    <w:rsid w:val="00296531"/>
    <w:rsid w:val="00296594"/>
    <w:rsid w:val="00296621"/>
    <w:rsid w:val="00297471"/>
    <w:rsid w:val="002A418C"/>
    <w:rsid w:val="002A54C9"/>
    <w:rsid w:val="002A572F"/>
    <w:rsid w:val="002B11C4"/>
    <w:rsid w:val="002B28C2"/>
    <w:rsid w:val="002B6E77"/>
    <w:rsid w:val="002B7000"/>
    <w:rsid w:val="002C2307"/>
    <w:rsid w:val="002C58B9"/>
    <w:rsid w:val="002C6292"/>
    <w:rsid w:val="002D1321"/>
    <w:rsid w:val="002D4E7A"/>
    <w:rsid w:val="002D71B0"/>
    <w:rsid w:val="002E2FDF"/>
    <w:rsid w:val="002E5480"/>
    <w:rsid w:val="002E692C"/>
    <w:rsid w:val="002F3D66"/>
    <w:rsid w:val="002F583D"/>
    <w:rsid w:val="003053BE"/>
    <w:rsid w:val="00307C78"/>
    <w:rsid w:val="00310678"/>
    <w:rsid w:val="00311CEF"/>
    <w:rsid w:val="00313EFA"/>
    <w:rsid w:val="00314E14"/>
    <w:rsid w:val="0031629C"/>
    <w:rsid w:val="0032187C"/>
    <w:rsid w:val="00324837"/>
    <w:rsid w:val="0033241F"/>
    <w:rsid w:val="00332BAD"/>
    <w:rsid w:val="00332DFA"/>
    <w:rsid w:val="00333D0D"/>
    <w:rsid w:val="0033486A"/>
    <w:rsid w:val="00335D38"/>
    <w:rsid w:val="0034063A"/>
    <w:rsid w:val="003509F6"/>
    <w:rsid w:val="0035128A"/>
    <w:rsid w:val="0035328B"/>
    <w:rsid w:val="003536A7"/>
    <w:rsid w:val="00354D5F"/>
    <w:rsid w:val="00355BA2"/>
    <w:rsid w:val="003562BA"/>
    <w:rsid w:val="00356719"/>
    <w:rsid w:val="0036061B"/>
    <w:rsid w:val="00363510"/>
    <w:rsid w:val="003642D1"/>
    <w:rsid w:val="00364806"/>
    <w:rsid w:val="00365202"/>
    <w:rsid w:val="00365FF7"/>
    <w:rsid w:val="00377537"/>
    <w:rsid w:val="00380261"/>
    <w:rsid w:val="00384222"/>
    <w:rsid w:val="0038426F"/>
    <w:rsid w:val="00385B0C"/>
    <w:rsid w:val="00386487"/>
    <w:rsid w:val="00387003"/>
    <w:rsid w:val="00390D9D"/>
    <w:rsid w:val="0039617E"/>
    <w:rsid w:val="003964A8"/>
    <w:rsid w:val="003A15A2"/>
    <w:rsid w:val="003A2D0D"/>
    <w:rsid w:val="003A42AE"/>
    <w:rsid w:val="003A720D"/>
    <w:rsid w:val="003A76F6"/>
    <w:rsid w:val="003B25D7"/>
    <w:rsid w:val="003B2CD6"/>
    <w:rsid w:val="003B304E"/>
    <w:rsid w:val="003B3FA9"/>
    <w:rsid w:val="003B6C1A"/>
    <w:rsid w:val="003B7188"/>
    <w:rsid w:val="003C291B"/>
    <w:rsid w:val="003C47C5"/>
    <w:rsid w:val="003C4D21"/>
    <w:rsid w:val="003C6EF4"/>
    <w:rsid w:val="003D0E2F"/>
    <w:rsid w:val="003D137E"/>
    <w:rsid w:val="003D2D35"/>
    <w:rsid w:val="003E06E3"/>
    <w:rsid w:val="003E0F12"/>
    <w:rsid w:val="003E1261"/>
    <w:rsid w:val="003E205B"/>
    <w:rsid w:val="003E67ED"/>
    <w:rsid w:val="003E6AA9"/>
    <w:rsid w:val="003F0CF5"/>
    <w:rsid w:val="003F154C"/>
    <w:rsid w:val="003F3CC9"/>
    <w:rsid w:val="003F4479"/>
    <w:rsid w:val="00404BEC"/>
    <w:rsid w:val="004050AB"/>
    <w:rsid w:val="004156FB"/>
    <w:rsid w:val="004167CA"/>
    <w:rsid w:val="00417362"/>
    <w:rsid w:val="004212E3"/>
    <w:rsid w:val="00421F7B"/>
    <w:rsid w:val="004239CE"/>
    <w:rsid w:val="004263D2"/>
    <w:rsid w:val="00430A73"/>
    <w:rsid w:val="00434B9A"/>
    <w:rsid w:val="004357AF"/>
    <w:rsid w:val="00443265"/>
    <w:rsid w:val="0044477C"/>
    <w:rsid w:val="00452669"/>
    <w:rsid w:val="00452FC5"/>
    <w:rsid w:val="00454B93"/>
    <w:rsid w:val="00455DD1"/>
    <w:rsid w:val="0046145A"/>
    <w:rsid w:val="00461B93"/>
    <w:rsid w:val="004627E3"/>
    <w:rsid w:val="0046285E"/>
    <w:rsid w:val="004679A5"/>
    <w:rsid w:val="00471933"/>
    <w:rsid w:val="00473B0C"/>
    <w:rsid w:val="004749F2"/>
    <w:rsid w:val="00475431"/>
    <w:rsid w:val="00477157"/>
    <w:rsid w:val="00481A71"/>
    <w:rsid w:val="004839FA"/>
    <w:rsid w:val="004857D1"/>
    <w:rsid w:val="00485AA5"/>
    <w:rsid w:val="00486971"/>
    <w:rsid w:val="00487AF0"/>
    <w:rsid w:val="00487D1D"/>
    <w:rsid w:val="0049173D"/>
    <w:rsid w:val="00492314"/>
    <w:rsid w:val="00492363"/>
    <w:rsid w:val="0049499C"/>
    <w:rsid w:val="00495153"/>
    <w:rsid w:val="004971B7"/>
    <w:rsid w:val="004B0AE7"/>
    <w:rsid w:val="004B3229"/>
    <w:rsid w:val="004B3C25"/>
    <w:rsid w:val="004B3D05"/>
    <w:rsid w:val="004B5460"/>
    <w:rsid w:val="004B68BA"/>
    <w:rsid w:val="004C1FA2"/>
    <w:rsid w:val="004C20B0"/>
    <w:rsid w:val="004C4EB6"/>
    <w:rsid w:val="004C58BF"/>
    <w:rsid w:val="004D0BFD"/>
    <w:rsid w:val="004D407E"/>
    <w:rsid w:val="004D4924"/>
    <w:rsid w:val="004E1410"/>
    <w:rsid w:val="004E1945"/>
    <w:rsid w:val="004E2955"/>
    <w:rsid w:val="004F3FD3"/>
    <w:rsid w:val="004F7882"/>
    <w:rsid w:val="00504763"/>
    <w:rsid w:val="00505BFB"/>
    <w:rsid w:val="00516454"/>
    <w:rsid w:val="00517DF4"/>
    <w:rsid w:val="0052108A"/>
    <w:rsid w:val="0052274C"/>
    <w:rsid w:val="0052679A"/>
    <w:rsid w:val="005273DD"/>
    <w:rsid w:val="005305B4"/>
    <w:rsid w:val="00532111"/>
    <w:rsid w:val="005430D3"/>
    <w:rsid w:val="005433DE"/>
    <w:rsid w:val="00545D90"/>
    <w:rsid w:val="0055717E"/>
    <w:rsid w:val="0056265D"/>
    <w:rsid w:val="00565685"/>
    <w:rsid w:val="0056616B"/>
    <w:rsid w:val="00566CA8"/>
    <w:rsid w:val="00567AED"/>
    <w:rsid w:val="00570765"/>
    <w:rsid w:val="00571E1C"/>
    <w:rsid w:val="005813EA"/>
    <w:rsid w:val="00581AC9"/>
    <w:rsid w:val="00583AFE"/>
    <w:rsid w:val="00585D6E"/>
    <w:rsid w:val="00593F6D"/>
    <w:rsid w:val="005948AC"/>
    <w:rsid w:val="005955B9"/>
    <w:rsid w:val="005A68E7"/>
    <w:rsid w:val="005A753D"/>
    <w:rsid w:val="005B0CB2"/>
    <w:rsid w:val="005B4E4C"/>
    <w:rsid w:val="005B5C0F"/>
    <w:rsid w:val="005B7D3D"/>
    <w:rsid w:val="005C2C33"/>
    <w:rsid w:val="005C4329"/>
    <w:rsid w:val="005C6780"/>
    <w:rsid w:val="005C770A"/>
    <w:rsid w:val="005D0D0C"/>
    <w:rsid w:val="005D2C93"/>
    <w:rsid w:val="005E1902"/>
    <w:rsid w:val="005E5196"/>
    <w:rsid w:val="005E6136"/>
    <w:rsid w:val="005E733B"/>
    <w:rsid w:val="005E7946"/>
    <w:rsid w:val="005E7FB7"/>
    <w:rsid w:val="005F1A6E"/>
    <w:rsid w:val="005F435C"/>
    <w:rsid w:val="005F49AC"/>
    <w:rsid w:val="005F66FE"/>
    <w:rsid w:val="00600F9A"/>
    <w:rsid w:val="006116AB"/>
    <w:rsid w:val="006149EE"/>
    <w:rsid w:val="0061695E"/>
    <w:rsid w:val="00617586"/>
    <w:rsid w:val="00617DA1"/>
    <w:rsid w:val="00625CCF"/>
    <w:rsid w:val="00630E6B"/>
    <w:rsid w:val="00632ABC"/>
    <w:rsid w:val="00633B26"/>
    <w:rsid w:val="0063774E"/>
    <w:rsid w:val="00642D3C"/>
    <w:rsid w:val="006435CB"/>
    <w:rsid w:val="00647D0C"/>
    <w:rsid w:val="00650794"/>
    <w:rsid w:val="00652020"/>
    <w:rsid w:val="0065314E"/>
    <w:rsid w:val="00653967"/>
    <w:rsid w:val="00661095"/>
    <w:rsid w:val="00661505"/>
    <w:rsid w:val="00665536"/>
    <w:rsid w:val="00665F4D"/>
    <w:rsid w:val="006726DA"/>
    <w:rsid w:val="00673E33"/>
    <w:rsid w:val="00674311"/>
    <w:rsid w:val="00675569"/>
    <w:rsid w:val="006829E5"/>
    <w:rsid w:val="00682F60"/>
    <w:rsid w:val="00684618"/>
    <w:rsid w:val="00687363"/>
    <w:rsid w:val="00687C3C"/>
    <w:rsid w:val="0069022F"/>
    <w:rsid w:val="0069304A"/>
    <w:rsid w:val="00693231"/>
    <w:rsid w:val="0069732D"/>
    <w:rsid w:val="00697D02"/>
    <w:rsid w:val="006B0186"/>
    <w:rsid w:val="006B0F33"/>
    <w:rsid w:val="006B0F96"/>
    <w:rsid w:val="006B1AC1"/>
    <w:rsid w:val="006B2740"/>
    <w:rsid w:val="006B355B"/>
    <w:rsid w:val="006B4D22"/>
    <w:rsid w:val="006B720C"/>
    <w:rsid w:val="006B7802"/>
    <w:rsid w:val="006C360E"/>
    <w:rsid w:val="006C4A4C"/>
    <w:rsid w:val="006C4DFB"/>
    <w:rsid w:val="006D1D51"/>
    <w:rsid w:val="006D532A"/>
    <w:rsid w:val="006E0A31"/>
    <w:rsid w:val="006E0DB3"/>
    <w:rsid w:val="006E1884"/>
    <w:rsid w:val="006E21B8"/>
    <w:rsid w:val="006E45C3"/>
    <w:rsid w:val="006E7196"/>
    <w:rsid w:val="006E7F43"/>
    <w:rsid w:val="006F0701"/>
    <w:rsid w:val="006F0D98"/>
    <w:rsid w:val="006F0FB4"/>
    <w:rsid w:val="006F1BB9"/>
    <w:rsid w:val="006F53D9"/>
    <w:rsid w:val="006F63C7"/>
    <w:rsid w:val="006F70C2"/>
    <w:rsid w:val="0070025F"/>
    <w:rsid w:val="00707CFD"/>
    <w:rsid w:val="00711AC5"/>
    <w:rsid w:val="00711E76"/>
    <w:rsid w:val="00714C7D"/>
    <w:rsid w:val="0071634A"/>
    <w:rsid w:val="00717EE7"/>
    <w:rsid w:val="00720528"/>
    <w:rsid w:val="0072103E"/>
    <w:rsid w:val="007236A2"/>
    <w:rsid w:val="00724EF3"/>
    <w:rsid w:val="0073131B"/>
    <w:rsid w:val="00731A4D"/>
    <w:rsid w:val="0073383B"/>
    <w:rsid w:val="00733DA3"/>
    <w:rsid w:val="00735C63"/>
    <w:rsid w:val="00735CAD"/>
    <w:rsid w:val="00736D59"/>
    <w:rsid w:val="00736E08"/>
    <w:rsid w:val="007371D9"/>
    <w:rsid w:val="00737A75"/>
    <w:rsid w:val="00742EF9"/>
    <w:rsid w:val="00744D76"/>
    <w:rsid w:val="00745EAF"/>
    <w:rsid w:val="00746DC4"/>
    <w:rsid w:val="007471EB"/>
    <w:rsid w:val="00751F59"/>
    <w:rsid w:val="00752D5B"/>
    <w:rsid w:val="00755483"/>
    <w:rsid w:val="00756E91"/>
    <w:rsid w:val="007608F8"/>
    <w:rsid w:val="00760CAE"/>
    <w:rsid w:val="00761B36"/>
    <w:rsid w:val="00762280"/>
    <w:rsid w:val="00765622"/>
    <w:rsid w:val="0076624E"/>
    <w:rsid w:val="007670C9"/>
    <w:rsid w:val="00767CBC"/>
    <w:rsid w:val="00770DAE"/>
    <w:rsid w:val="0077209A"/>
    <w:rsid w:val="00773920"/>
    <w:rsid w:val="00776A3F"/>
    <w:rsid w:val="00776B76"/>
    <w:rsid w:val="0078494A"/>
    <w:rsid w:val="00785A5B"/>
    <w:rsid w:val="00787509"/>
    <w:rsid w:val="00787F87"/>
    <w:rsid w:val="00794DB8"/>
    <w:rsid w:val="0079606C"/>
    <w:rsid w:val="007A108B"/>
    <w:rsid w:val="007A3085"/>
    <w:rsid w:val="007A6317"/>
    <w:rsid w:val="007A6F15"/>
    <w:rsid w:val="007B01FF"/>
    <w:rsid w:val="007B0E0A"/>
    <w:rsid w:val="007B4E4D"/>
    <w:rsid w:val="007B6861"/>
    <w:rsid w:val="007B7AFC"/>
    <w:rsid w:val="007C123C"/>
    <w:rsid w:val="007D0D84"/>
    <w:rsid w:val="007D1C70"/>
    <w:rsid w:val="007D3D75"/>
    <w:rsid w:val="007D742A"/>
    <w:rsid w:val="007E024E"/>
    <w:rsid w:val="007E1706"/>
    <w:rsid w:val="007E28BE"/>
    <w:rsid w:val="007E2D24"/>
    <w:rsid w:val="007E409B"/>
    <w:rsid w:val="007F1608"/>
    <w:rsid w:val="007F2BB9"/>
    <w:rsid w:val="007F35AF"/>
    <w:rsid w:val="007F6643"/>
    <w:rsid w:val="007F6B27"/>
    <w:rsid w:val="007F71EF"/>
    <w:rsid w:val="008016FB"/>
    <w:rsid w:val="0080177B"/>
    <w:rsid w:val="00803011"/>
    <w:rsid w:val="00803B24"/>
    <w:rsid w:val="00811ADF"/>
    <w:rsid w:val="00811FDD"/>
    <w:rsid w:val="008142E3"/>
    <w:rsid w:val="00815494"/>
    <w:rsid w:val="00816414"/>
    <w:rsid w:val="008205C1"/>
    <w:rsid w:val="00823650"/>
    <w:rsid w:val="0082379F"/>
    <w:rsid w:val="00823CFB"/>
    <w:rsid w:val="00824000"/>
    <w:rsid w:val="00826319"/>
    <w:rsid w:val="008267FF"/>
    <w:rsid w:val="0083025D"/>
    <w:rsid w:val="00832D3B"/>
    <w:rsid w:val="00835275"/>
    <w:rsid w:val="008404C7"/>
    <w:rsid w:val="00840E8A"/>
    <w:rsid w:val="008429DF"/>
    <w:rsid w:val="008508B9"/>
    <w:rsid w:val="008535F3"/>
    <w:rsid w:val="00854B93"/>
    <w:rsid w:val="008562A8"/>
    <w:rsid w:val="00856673"/>
    <w:rsid w:val="00857CC0"/>
    <w:rsid w:val="00857DD1"/>
    <w:rsid w:val="008600BB"/>
    <w:rsid w:val="00861E89"/>
    <w:rsid w:val="008637C9"/>
    <w:rsid w:val="00863D98"/>
    <w:rsid w:val="00863EC3"/>
    <w:rsid w:val="00875268"/>
    <w:rsid w:val="00876478"/>
    <w:rsid w:val="008776B2"/>
    <w:rsid w:val="00882262"/>
    <w:rsid w:val="00883468"/>
    <w:rsid w:val="008848CE"/>
    <w:rsid w:val="00885504"/>
    <w:rsid w:val="0088553C"/>
    <w:rsid w:val="0088736C"/>
    <w:rsid w:val="008879F0"/>
    <w:rsid w:val="00892443"/>
    <w:rsid w:val="00894FDA"/>
    <w:rsid w:val="008970C9"/>
    <w:rsid w:val="008A09D5"/>
    <w:rsid w:val="008A3F8D"/>
    <w:rsid w:val="008A4EBD"/>
    <w:rsid w:val="008A6E18"/>
    <w:rsid w:val="008A7461"/>
    <w:rsid w:val="008C1070"/>
    <w:rsid w:val="008C47E4"/>
    <w:rsid w:val="008C5E32"/>
    <w:rsid w:val="008C793E"/>
    <w:rsid w:val="008D12BF"/>
    <w:rsid w:val="008D1A64"/>
    <w:rsid w:val="008D1B29"/>
    <w:rsid w:val="008D75F7"/>
    <w:rsid w:val="008D7807"/>
    <w:rsid w:val="008F0C8A"/>
    <w:rsid w:val="008F0DC2"/>
    <w:rsid w:val="008F2A37"/>
    <w:rsid w:val="008F33CA"/>
    <w:rsid w:val="008F4651"/>
    <w:rsid w:val="0090014E"/>
    <w:rsid w:val="00901E90"/>
    <w:rsid w:val="00913407"/>
    <w:rsid w:val="0091413C"/>
    <w:rsid w:val="009155F8"/>
    <w:rsid w:val="00917399"/>
    <w:rsid w:val="009205AA"/>
    <w:rsid w:val="00921239"/>
    <w:rsid w:val="00924E35"/>
    <w:rsid w:val="009337A3"/>
    <w:rsid w:val="009379C5"/>
    <w:rsid w:val="00940410"/>
    <w:rsid w:val="00940DE9"/>
    <w:rsid w:val="00942E99"/>
    <w:rsid w:val="00946872"/>
    <w:rsid w:val="00950952"/>
    <w:rsid w:val="0095282F"/>
    <w:rsid w:val="00953EF3"/>
    <w:rsid w:val="009622DD"/>
    <w:rsid w:val="00965544"/>
    <w:rsid w:val="009663E7"/>
    <w:rsid w:val="00970D8A"/>
    <w:rsid w:val="009736D3"/>
    <w:rsid w:val="00974D93"/>
    <w:rsid w:val="00976D4E"/>
    <w:rsid w:val="00980881"/>
    <w:rsid w:val="00983A23"/>
    <w:rsid w:val="00986664"/>
    <w:rsid w:val="009867E7"/>
    <w:rsid w:val="00987521"/>
    <w:rsid w:val="00990B11"/>
    <w:rsid w:val="009921D0"/>
    <w:rsid w:val="009929B4"/>
    <w:rsid w:val="009951CC"/>
    <w:rsid w:val="009A1C30"/>
    <w:rsid w:val="009A3AD6"/>
    <w:rsid w:val="009B07C5"/>
    <w:rsid w:val="009B14DC"/>
    <w:rsid w:val="009B1C50"/>
    <w:rsid w:val="009B4687"/>
    <w:rsid w:val="009B562B"/>
    <w:rsid w:val="009B6C5A"/>
    <w:rsid w:val="009B6EBE"/>
    <w:rsid w:val="009B74B3"/>
    <w:rsid w:val="009C3627"/>
    <w:rsid w:val="009C3A28"/>
    <w:rsid w:val="009C4156"/>
    <w:rsid w:val="009C43CF"/>
    <w:rsid w:val="009C6B33"/>
    <w:rsid w:val="009D15A3"/>
    <w:rsid w:val="009D1C38"/>
    <w:rsid w:val="009D4B3B"/>
    <w:rsid w:val="009D5FEA"/>
    <w:rsid w:val="009E3154"/>
    <w:rsid w:val="009E32EA"/>
    <w:rsid w:val="009E5927"/>
    <w:rsid w:val="009E5E81"/>
    <w:rsid w:val="009E70ED"/>
    <w:rsid w:val="009F0320"/>
    <w:rsid w:val="009F039D"/>
    <w:rsid w:val="009F1155"/>
    <w:rsid w:val="009F3E31"/>
    <w:rsid w:val="009F4012"/>
    <w:rsid w:val="00A00FB1"/>
    <w:rsid w:val="00A02261"/>
    <w:rsid w:val="00A042DB"/>
    <w:rsid w:val="00A05001"/>
    <w:rsid w:val="00A050D5"/>
    <w:rsid w:val="00A05A6E"/>
    <w:rsid w:val="00A06484"/>
    <w:rsid w:val="00A06F8C"/>
    <w:rsid w:val="00A103C7"/>
    <w:rsid w:val="00A151DC"/>
    <w:rsid w:val="00A17315"/>
    <w:rsid w:val="00A17FA6"/>
    <w:rsid w:val="00A20E0C"/>
    <w:rsid w:val="00A220FA"/>
    <w:rsid w:val="00A2409E"/>
    <w:rsid w:val="00A25202"/>
    <w:rsid w:val="00A31013"/>
    <w:rsid w:val="00A325AF"/>
    <w:rsid w:val="00A32D4E"/>
    <w:rsid w:val="00A34C95"/>
    <w:rsid w:val="00A3657E"/>
    <w:rsid w:val="00A37251"/>
    <w:rsid w:val="00A43B7F"/>
    <w:rsid w:val="00A43F27"/>
    <w:rsid w:val="00A44719"/>
    <w:rsid w:val="00A46A80"/>
    <w:rsid w:val="00A50274"/>
    <w:rsid w:val="00A51E6B"/>
    <w:rsid w:val="00A52451"/>
    <w:rsid w:val="00A53FAF"/>
    <w:rsid w:val="00A57F09"/>
    <w:rsid w:val="00A60BCC"/>
    <w:rsid w:val="00A61C9D"/>
    <w:rsid w:val="00A62AD3"/>
    <w:rsid w:val="00A6401E"/>
    <w:rsid w:val="00A6640B"/>
    <w:rsid w:val="00A765EB"/>
    <w:rsid w:val="00A77381"/>
    <w:rsid w:val="00A77DA6"/>
    <w:rsid w:val="00A80662"/>
    <w:rsid w:val="00A82DE2"/>
    <w:rsid w:val="00A951F8"/>
    <w:rsid w:val="00A97792"/>
    <w:rsid w:val="00AA10E2"/>
    <w:rsid w:val="00AA30C5"/>
    <w:rsid w:val="00AA3631"/>
    <w:rsid w:val="00AB27F7"/>
    <w:rsid w:val="00AB6E7B"/>
    <w:rsid w:val="00AC08EA"/>
    <w:rsid w:val="00AC3888"/>
    <w:rsid w:val="00AC3EB2"/>
    <w:rsid w:val="00AC576E"/>
    <w:rsid w:val="00AC61F7"/>
    <w:rsid w:val="00AD071E"/>
    <w:rsid w:val="00AD0871"/>
    <w:rsid w:val="00AD2908"/>
    <w:rsid w:val="00AD5AFF"/>
    <w:rsid w:val="00AD5D64"/>
    <w:rsid w:val="00AD6F12"/>
    <w:rsid w:val="00AD6F29"/>
    <w:rsid w:val="00AE1D80"/>
    <w:rsid w:val="00AE229F"/>
    <w:rsid w:val="00AE4663"/>
    <w:rsid w:val="00AE5172"/>
    <w:rsid w:val="00AF1FC6"/>
    <w:rsid w:val="00AF384A"/>
    <w:rsid w:val="00AF5245"/>
    <w:rsid w:val="00AF5659"/>
    <w:rsid w:val="00B052B5"/>
    <w:rsid w:val="00B0530E"/>
    <w:rsid w:val="00B10E93"/>
    <w:rsid w:val="00B125E5"/>
    <w:rsid w:val="00B12BCD"/>
    <w:rsid w:val="00B12DB5"/>
    <w:rsid w:val="00B13AF1"/>
    <w:rsid w:val="00B14096"/>
    <w:rsid w:val="00B14723"/>
    <w:rsid w:val="00B20314"/>
    <w:rsid w:val="00B20724"/>
    <w:rsid w:val="00B2290A"/>
    <w:rsid w:val="00B230E0"/>
    <w:rsid w:val="00B246B1"/>
    <w:rsid w:val="00B35C39"/>
    <w:rsid w:val="00B372BC"/>
    <w:rsid w:val="00B42F9C"/>
    <w:rsid w:val="00B47E33"/>
    <w:rsid w:val="00B52824"/>
    <w:rsid w:val="00B54E2A"/>
    <w:rsid w:val="00B571A9"/>
    <w:rsid w:val="00B60BB5"/>
    <w:rsid w:val="00B61673"/>
    <w:rsid w:val="00B62576"/>
    <w:rsid w:val="00B63ED1"/>
    <w:rsid w:val="00B64D9F"/>
    <w:rsid w:val="00B6593E"/>
    <w:rsid w:val="00B66189"/>
    <w:rsid w:val="00B66B95"/>
    <w:rsid w:val="00B671C5"/>
    <w:rsid w:val="00B70B27"/>
    <w:rsid w:val="00B70EB2"/>
    <w:rsid w:val="00B7385C"/>
    <w:rsid w:val="00B7639D"/>
    <w:rsid w:val="00B77F19"/>
    <w:rsid w:val="00B80B2B"/>
    <w:rsid w:val="00B80DB4"/>
    <w:rsid w:val="00B827B1"/>
    <w:rsid w:val="00B872AB"/>
    <w:rsid w:val="00B94259"/>
    <w:rsid w:val="00B950E1"/>
    <w:rsid w:val="00B95960"/>
    <w:rsid w:val="00B9768D"/>
    <w:rsid w:val="00BA3B09"/>
    <w:rsid w:val="00BA5099"/>
    <w:rsid w:val="00BA67F7"/>
    <w:rsid w:val="00BA7FE7"/>
    <w:rsid w:val="00BB0B43"/>
    <w:rsid w:val="00BB2004"/>
    <w:rsid w:val="00BB3D1B"/>
    <w:rsid w:val="00BB3DE8"/>
    <w:rsid w:val="00BB5662"/>
    <w:rsid w:val="00BB5CC2"/>
    <w:rsid w:val="00BB7CE8"/>
    <w:rsid w:val="00BC04E0"/>
    <w:rsid w:val="00BC6D9F"/>
    <w:rsid w:val="00BD0C8D"/>
    <w:rsid w:val="00BD2183"/>
    <w:rsid w:val="00BF2BD6"/>
    <w:rsid w:val="00BF5470"/>
    <w:rsid w:val="00BF55B6"/>
    <w:rsid w:val="00C0111E"/>
    <w:rsid w:val="00C0578F"/>
    <w:rsid w:val="00C05DB8"/>
    <w:rsid w:val="00C132FB"/>
    <w:rsid w:val="00C15107"/>
    <w:rsid w:val="00C16302"/>
    <w:rsid w:val="00C167F8"/>
    <w:rsid w:val="00C16DC0"/>
    <w:rsid w:val="00C2003D"/>
    <w:rsid w:val="00C23558"/>
    <w:rsid w:val="00C27D51"/>
    <w:rsid w:val="00C3502F"/>
    <w:rsid w:val="00C35B23"/>
    <w:rsid w:val="00C37280"/>
    <w:rsid w:val="00C40326"/>
    <w:rsid w:val="00C45A1D"/>
    <w:rsid w:val="00C47DE4"/>
    <w:rsid w:val="00C47E98"/>
    <w:rsid w:val="00C514C8"/>
    <w:rsid w:val="00C51CC6"/>
    <w:rsid w:val="00C52F83"/>
    <w:rsid w:val="00C547B3"/>
    <w:rsid w:val="00C55916"/>
    <w:rsid w:val="00C57127"/>
    <w:rsid w:val="00C571F0"/>
    <w:rsid w:val="00C572F1"/>
    <w:rsid w:val="00C61738"/>
    <w:rsid w:val="00C63A38"/>
    <w:rsid w:val="00C645C1"/>
    <w:rsid w:val="00C6462A"/>
    <w:rsid w:val="00C64A6D"/>
    <w:rsid w:val="00C65102"/>
    <w:rsid w:val="00C67DDF"/>
    <w:rsid w:val="00C71DDE"/>
    <w:rsid w:val="00C71EE4"/>
    <w:rsid w:val="00C76925"/>
    <w:rsid w:val="00C76956"/>
    <w:rsid w:val="00C81223"/>
    <w:rsid w:val="00C83F87"/>
    <w:rsid w:val="00C8403A"/>
    <w:rsid w:val="00C856FC"/>
    <w:rsid w:val="00C87985"/>
    <w:rsid w:val="00C90AFA"/>
    <w:rsid w:val="00C90CDE"/>
    <w:rsid w:val="00CA1422"/>
    <w:rsid w:val="00CA309E"/>
    <w:rsid w:val="00CA351C"/>
    <w:rsid w:val="00CA5823"/>
    <w:rsid w:val="00CA7B64"/>
    <w:rsid w:val="00CB0131"/>
    <w:rsid w:val="00CB05D0"/>
    <w:rsid w:val="00CB3586"/>
    <w:rsid w:val="00CB51D4"/>
    <w:rsid w:val="00CB58E6"/>
    <w:rsid w:val="00CB7CA8"/>
    <w:rsid w:val="00CC0791"/>
    <w:rsid w:val="00CC1554"/>
    <w:rsid w:val="00CC393D"/>
    <w:rsid w:val="00CC405E"/>
    <w:rsid w:val="00CC44B3"/>
    <w:rsid w:val="00CC7966"/>
    <w:rsid w:val="00CC7B69"/>
    <w:rsid w:val="00CC7E1D"/>
    <w:rsid w:val="00CD0658"/>
    <w:rsid w:val="00CD5CB9"/>
    <w:rsid w:val="00CD69A2"/>
    <w:rsid w:val="00CE03F9"/>
    <w:rsid w:val="00CE1773"/>
    <w:rsid w:val="00CE4006"/>
    <w:rsid w:val="00CE4255"/>
    <w:rsid w:val="00CE65A0"/>
    <w:rsid w:val="00CE7106"/>
    <w:rsid w:val="00CF08D4"/>
    <w:rsid w:val="00CF5C61"/>
    <w:rsid w:val="00CF7E0E"/>
    <w:rsid w:val="00D00B0F"/>
    <w:rsid w:val="00D01FE4"/>
    <w:rsid w:val="00D05DDF"/>
    <w:rsid w:val="00D0630B"/>
    <w:rsid w:val="00D11D93"/>
    <w:rsid w:val="00D14191"/>
    <w:rsid w:val="00D144F3"/>
    <w:rsid w:val="00D15293"/>
    <w:rsid w:val="00D15552"/>
    <w:rsid w:val="00D165D1"/>
    <w:rsid w:val="00D1774A"/>
    <w:rsid w:val="00D20CCD"/>
    <w:rsid w:val="00D21F78"/>
    <w:rsid w:val="00D245C3"/>
    <w:rsid w:val="00D27CE1"/>
    <w:rsid w:val="00D30270"/>
    <w:rsid w:val="00D30C74"/>
    <w:rsid w:val="00D31094"/>
    <w:rsid w:val="00D32029"/>
    <w:rsid w:val="00D325FD"/>
    <w:rsid w:val="00D32681"/>
    <w:rsid w:val="00D35DEF"/>
    <w:rsid w:val="00D4015A"/>
    <w:rsid w:val="00D4370B"/>
    <w:rsid w:val="00D44E98"/>
    <w:rsid w:val="00D473F4"/>
    <w:rsid w:val="00D53C93"/>
    <w:rsid w:val="00D53EA0"/>
    <w:rsid w:val="00D54127"/>
    <w:rsid w:val="00D56422"/>
    <w:rsid w:val="00D572D1"/>
    <w:rsid w:val="00D60246"/>
    <w:rsid w:val="00D60774"/>
    <w:rsid w:val="00D6707D"/>
    <w:rsid w:val="00D71558"/>
    <w:rsid w:val="00D73C31"/>
    <w:rsid w:val="00D75E02"/>
    <w:rsid w:val="00D76320"/>
    <w:rsid w:val="00D768CD"/>
    <w:rsid w:val="00D83399"/>
    <w:rsid w:val="00D84715"/>
    <w:rsid w:val="00D847FE"/>
    <w:rsid w:val="00D90D0A"/>
    <w:rsid w:val="00D914F0"/>
    <w:rsid w:val="00D91A97"/>
    <w:rsid w:val="00D93316"/>
    <w:rsid w:val="00D95642"/>
    <w:rsid w:val="00D96003"/>
    <w:rsid w:val="00D968D9"/>
    <w:rsid w:val="00D96ADF"/>
    <w:rsid w:val="00D9704B"/>
    <w:rsid w:val="00DA0909"/>
    <w:rsid w:val="00DA1155"/>
    <w:rsid w:val="00DA229D"/>
    <w:rsid w:val="00DA40B4"/>
    <w:rsid w:val="00DA6428"/>
    <w:rsid w:val="00DB09E7"/>
    <w:rsid w:val="00DB0C75"/>
    <w:rsid w:val="00DB1E4E"/>
    <w:rsid w:val="00DB62BE"/>
    <w:rsid w:val="00DC4B92"/>
    <w:rsid w:val="00DC6820"/>
    <w:rsid w:val="00DD16D9"/>
    <w:rsid w:val="00DD1FDD"/>
    <w:rsid w:val="00DD441C"/>
    <w:rsid w:val="00DD7DE8"/>
    <w:rsid w:val="00DE26B4"/>
    <w:rsid w:val="00DE2BF8"/>
    <w:rsid w:val="00DE30EA"/>
    <w:rsid w:val="00DE4128"/>
    <w:rsid w:val="00DE47CD"/>
    <w:rsid w:val="00DE5380"/>
    <w:rsid w:val="00DE609D"/>
    <w:rsid w:val="00DE61DB"/>
    <w:rsid w:val="00DF28EE"/>
    <w:rsid w:val="00DF397B"/>
    <w:rsid w:val="00DF6E28"/>
    <w:rsid w:val="00E0102A"/>
    <w:rsid w:val="00E04CA1"/>
    <w:rsid w:val="00E069F6"/>
    <w:rsid w:val="00E06C74"/>
    <w:rsid w:val="00E11953"/>
    <w:rsid w:val="00E1504B"/>
    <w:rsid w:val="00E157DE"/>
    <w:rsid w:val="00E16B70"/>
    <w:rsid w:val="00E17400"/>
    <w:rsid w:val="00E21F3A"/>
    <w:rsid w:val="00E22037"/>
    <w:rsid w:val="00E22F99"/>
    <w:rsid w:val="00E25A5E"/>
    <w:rsid w:val="00E27F5E"/>
    <w:rsid w:val="00E336C8"/>
    <w:rsid w:val="00E34748"/>
    <w:rsid w:val="00E400FE"/>
    <w:rsid w:val="00E42553"/>
    <w:rsid w:val="00E432F9"/>
    <w:rsid w:val="00E434B9"/>
    <w:rsid w:val="00E52542"/>
    <w:rsid w:val="00E527C3"/>
    <w:rsid w:val="00E52CB0"/>
    <w:rsid w:val="00E53901"/>
    <w:rsid w:val="00E560BB"/>
    <w:rsid w:val="00E57533"/>
    <w:rsid w:val="00E57892"/>
    <w:rsid w:val="00E57D76"/>
    <w:rsid w:val="00E60FD6"/>
    <w:rsid w:val="00E61230"/>
    <w:rsid w:val="00E61654"/>
    <w:rsid w:val="00E70E8C"/>
    <w:rsid w:val="00E72AF4"/>
    <w:rsid w:val="00E73099"/>
    <w:rsid w:val="00E753A4"/>
    <w:rsid w:val="00E77A50"/>
    <w:rsid w:val="00E81A2B"/>
    <w:rsid w:val="00E87ACD"/>
    <w:rsid w:val="00E90F7C"/>
    <w:rsid w:val="00E9367E"/>
    <w:rsid w:val="00E938F6"/>
    <w:rsid w:val="00E9505F"/>
    <w:rsid w:val="00E960BF"/>
    <w:rsid w:val="00EA0171"/>
    <w:rsid w:val="00EA01D3"/>
    <w:rsid w:val="00EA1EAB"/>
    <w:rsid w:val="00EA2535"/>
    <w:rsid w:val="00EA260D"/>
    <w:rsid w:val="00EA5CFA"/>
    <w:rsid w:val="00EA60A6"/>
    <w:rsid w:val="00EB0C97"/>
    <w:rsid w:val="00EB3311"/>
    <w:rsid w:val="00EB6BA7"/>
    <w:rsid w:val="00EC1D1C"/>
    <w:rsid w:val="00EC240B"/>
    <w:rsid w:val="00EC5A95"/>
    <w:rsid w:val="00EC7671"/>
    <w:rsid w:val="00EC7D18"/>
    <w:rsid w:val="00ED4086"/>
    <w:rsid w:val="00ED5D72"/>
    <w:rsid w:val="00EE2002"/>
    <w:rsid w:val="00EE27C4"/>
    <w:rsid w:val="00EE3204"/>
    <w:rsid w:val="00EF1B32"/>
    <w:rsid w:val="00EF3AB4"/>
    <w:rsid w:val="00EF5095"/>
    <w:rsid w:val="00EF50E0"/>
    <w:rsid w:val="00F00199"/>
    <w:rsid w:val="00F0185B"/>
    <w:rsid w:val="00F01D4B"/>
    <w:rsid w:val="00F075A9"/>
    <w:rsid w:val="00F077E2"/>
    <w:rsid w:val="00F12911"/>
    <w:rsid w:val="00F13854"/>
    <w:rsid w:val="00F13FB6"/>
    <w:rsid w:val="00F14413"/>
    <w:rsid w:val="00F17F4E"/>
    <w:rsid w:val="00F20545"/>
    <w:rsid w:val="00F2078A"/>
    <w:rsid w:val="00F25948"/>
    <w:rsid w:val="00F31D93"/>
    <w:rsid w:val="00F31F6C"/>
    <w:rsid w:val="00F3466C"/>
    <w:rsid w:val="00F36538"/>
    <w:rsid w:val="00F40F99"/>
    <w:rsid w:val="00F41F86"/>
    <w:rsid w:val="00F41F94"/>
    <w:rsid w:val="00F43981"/>
    <w:rsid w:val="00F43DFD"/>
    <w:rsid w:val="00F442E0"/>
    <w:rsid w:val="00F454D0"/>
    <w:rsid w:val="00F5068F"/>
    <w:rsid w:val="00F51BB5"/>
    <w:rsid w:val="00F568F9"/>
    <w:rsid w:val="00F572FD"/>
    <w:rsid w:val="00F62C7C"/>
    <w:rsid w:val="00F63F82"/>
    <w:rsid w:val="00F6557F"/>
    <w:rsid w:val="00F66532"/>
    <w:rsid w:val="00F71E22"/>
    <w:rsid w:val="00F720A5"/>
    <w:rsid w:val="00F7477F"/>
    <w:rsid w:val="00F75BCD"/>
    <w:rsid w:val="00F7637E"/>
    <w:rsid w:val="00F7656A"/>
    <w:rsid w:val="00F77FF4"/>
    <w:rsid w:val="00F80B94"/>
    <w:rsid w:val="00F81E1C"/>
    <w:rsid w:val="00F81F1A"/>
    <w:rsid w:val="00F82402"/>
    <w:rsid w:val="00F843F4"/>
    <w:rsid w:val="00F868AE"/>
    <w:rsid w:val="00F95F02"/>
    <w:rsid w:val="00F96502"/>
    <w:rsid w:val="00FA6081"/>
    <w:rsid w:val="00FA621B"/>
    <w:rsid w:val="00FA719A"/>
    <w:rsid w:val="00FB12F2"/>
    <w:rsid w:val="00FB2575"/>
    <w:rsid w:val="00FB3E44"/>
    <w:rsid w:val="00FB761B"/>
    <w:rsid w:val="00FC1F45"/>
    <w:rsid w:val="00FC3408"/>
    <w:rsid w:val="00FC56B3"/>
    <w:rsid w:val="00FC691C"/>
    <w:rsid w:val="00FD0E2E"/>
    <w:rsid w:val="00FD226D"/>
    <w:rsid w:val="00FD56A9"/>
    <w:rsid w:val="00FD6348"/>
    <w:rsid w:val="00FD7105"/>
    <w:rsid w:val="00FE36A8"/>
    <w:rsid w:val="00FE3916"/>
    <w:rsid w:val="00FE5E46"/>
    <w:rsid w:val="00FE6E2F"/>
    <w:rsid w:val="00FF0F84"/>
    <w:rsid w:val="00FF180E"/>
    <w:rsid w:val="00FF4B30"/>
    <w:rsid w:val="00FF5A5F"/>
    <w:rsid w:val="00FF6434"/>
    <w:rsid w:val="00FF7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5:docId w15:val="{36667A97-DBF2-4808-AB9B-DEBFCE0D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0AE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0A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0AE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B0A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AE7"/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876478"/>
  </w:style>
  <w:style w:type="paragraph" w:styleId="FootnoteText">
    <w:name w:val="footnote text"/>
    <w:basedOn w:val="Normal"/>
    <w:link w:val="FootnoteTextChar"/>
    <w:uiPriority w:val="99"/>
    <w:semiHidden/>
    <w:unhideWhenUsed/>
    <w:rsid w:val="00876478"/>
    <w:rPr>
      <w:rFonts w:asciiTheme="minorHAnsi" w:eastAsiaTheme="minorHAnsi" w:hAnsiTheme="minorHAnsi" w:cstheme="minorBidi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76478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876478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76478"/>
    <w:rPr>
      <w:rFonts w:asciiTheme="minorHAnsi" w:eastAsiaTheme="minorHAnsi" w:hAnsiTheme="minorHAnsi" w:cstheme="minorBidi"/>
      <w:sz w:val="20"/>
      <w:szCs w:val="20"/>
      <w:lang w:bidi="fa-I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76478"/>
    <w:rPr>
      <w:sz w:val="20"/>
      <w:szCs w:val="20"/>
      <w:lang w:bidi="fa-IR"/>
    </w:rPr>
  </w:style>
  <w:style w:type="character" w:styleId="EndnoteReference">
    <w:name w:val="endnote reference"/>
    <w:basedOn w:val="DefaultParagraphFont"/>
    <w:uiPriority w:val="99"/>
    <w:semiHidden/>
    <w:unhideWhenUsed/>
    <w:rsid w:val="00876478"/>
    <w:rPr>
      <w:vertAlign w:val="superscript"/>
    </w:rPr>
  </w:style>
  <w:style w:type="table" w:styleId="TableGrid">
    <w:name w:val="Table Grid"/>
    <w:basedOn w:val="TableNormal"/>
    <w:uiPriority w:val="39"/>
    <w:rsid w:val="00876478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647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styleId="Hyperlink">
    <w:name w:val="Hyperlink"/>
    <w:basedOn w:val="DefaultParagraphFont"/>
    <w:uiPriority w:val="99"/>
    <w:unhideWhenUsed/>
    <w:rsid w:val="00876478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764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searchgate.net/" TargetMode="External"/><Relationship Id="rId1" Type="http://schemas.openxmlformats.org/officeDocument/2006/relationships/hyperlink" Target="http://www.sciencedirect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96238-27DD-4E2A-A919-C11238F21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3197</Words>
  <Characters>18229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Paris Ilami</cp:lastModifiedBy>
  <cp:revision>6</cp:revision>
  <dcterms:created xsi:type="dcterms:W3CDTF">2016-04-14T14:54:00Z</dcterms:created>
  <dcterms:modified xsi:type="dcterms:W3CDTF">2016-07-05T17:33:00Z</dcterms:modified>
</cp:coreProperties>
</file>